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20B2E" w:rsidRPr="00FC0546" w:rsidRDefault="00620B2E">
      <w:pPr>
        <w:rPr>
          <w:rFonts w:ascii="Arial" w:hAnsi="Arial" w:cs="Arial"/>
          <w:sz w:val="22"/>
          <w:szCs w:val="22"/>
        </w:rPr>
        <w:sectPr w:rsidR="00620B2E" w:rsidRPr="00FC0546">
          <w:headerReference w:type="default" r:id="rId8"/>
          <w:headerReference w:type="first" r:id="rId9"/>
          <w:pgSz w:w="11906" w:h="16838"/>
          <w:pgMar w:top="3004" w:right="1304" w:bottom="2551" w:left="2381" w:header="680" w:footer="720" w:gutter="0"/>
          <w:cols w:space="720"/>
          <w:titlePg/>
          <w:docGrid w:linePitch="326"/>
        </w:sectPr>
      </w:pPr>
      <w:bookmarkStart w:id="0" w:name="_GoBack"/>
      <w:bookmarkEnd w:id="0"/>
    </w:p>
    <w:p w:rsidR="0030444C" w:rsidRPr="0030444C" w:rsidRDefault="0030444C" w:rsidP="0030444C">
      <w:pPr>
        <w:tabs>
          <w:tab w:val="center" w:pos="4110"/>
          <w:tab w:val="left" w:pos="7005"/>
        </w:tabs>
        <w:jc w:val="center"/>
        <w:rPr>
          <w:rFonts w:ascii="Calibri" w:hAnsi="Calibri" w:cs="Calibri"/>
          <w:b/>
          <w:color w:val="C00000"/>
          <w:sz w:val="28"/>
          <w:szCs w:val="28"/>
        </w:rPr>
      </w:pPr>
      <w:r w:rsidRPr="0030444C">
        <w:rPr>
          <w:b/>
          <w:color w:val="C00000"/>
          <w:sz w:val="28"/>
          <w:szCs w:val="28"/>
        </w:rPr>
        <w:lastRenderedPageBreak/>
        <w:t>Rapporto di sintesi sulle azioni di miglioramento degli indicatori didattici proposte dai Corsi di Laurea del Dipartimento SAGAS</w:t>
      </w:r>
    </w:p>
    <w:p w:rsidR="0030444C" w:rsidRDefault="0030444C" w:rsidP="0030444C">
      <w:pPr>
        <w:tabs>
          <w:tab w:val="center" w:pos="4110"/>
          <w:tab w:val="left" w:pos="7005"/>
        </w:tabs>
        <w:rPr>
          <w:b/>
        </w:rPr>
      </w:pPr>
    </w:p>
    <w:p w:rsidR="0030444C" w:rsidRDefault="0030444C" w:rsidP="0030444C">
      <w:pPr>
        <w:jc w:val="center"/>
        <w:rPr>
          <w:b/>
        </w:rPr>
      </w:pPr>
    </w:p>
    <w:p w:rsidR="0030444C" w:rsidRDefault="0030444C" w:rsidP="0030444C">
      <w:pPr>
        <w:pBdr>
          <w:top w:val="single" w:sz="4" w:space="0" w:color="000080"/>
          <w:left w:val="single" w:sz="4" w:space="0" w:color="000080"/>
          <w:bottom w:val="single" w:sz="4" w:space="0" w:color="000080"/>
          <w:right w:val="single" w:sz="4" w:space="0" w:color="000080"/>
        </w:pBdr>
        <w:ind w:right="282"/>
        <w:jc w:val="both"/>
      </w:pPr>
    </w:p>
    <w:p w:rsidR="0030444C" w:rsidRDefault="0030444C" w:rsidP="0030444C">
      <w:pPr>
        <w:pBdr>
          <w:top w:val="single" w:sz="4" w:space="0" w:color="000080"/>
          <w:left w:val="single" w:sz="4" w:space="0" w:color="000080"/>
          <w:bottom w:val="single" w:sz="4" w:space="0" w:color="000080"/>
          <w:right w:val="single" w:sz="4" w:space="0" w:color="000080"/>
        </w:pBdr>
        <w:ind w:right="282"/>
        <w:jc w:val="center"/>
      </w:pPr>
      <w:r>
        <w:rPr>
          <w:rFonts w:cs="Cambria"/>
          <w:iCs/>
          <w:color w:val="0000FF"/>
          <w:sz w:val="22"/>
          <w:szCs w:val="22"/>
        </w:rPr>
        <w:t>ORGANI CHE HANNO CONTRIBUITO ALL'ELABORAZIONE DI QUESTO DOCUMENTO</w:t>
      </w:r>
    </w:p>
    <w:p w:rsidR="0030444C" w:rsidRDefault="0030444C" w:rsidP="0030444C">
      <w:pPr>
        <w:pBdr>
          <w:top w:val="single" w:sz="4" w:space="0" w:color="000080"/>
          <w:left w:val="single" w:sz="4" w:space="0" w:color="000080"/>
          <w:bottom w:val="single" w:sz="4" w:space="0" w:color="000080"/>
          <w:right w:val="single" w:sz="4" w:space="0" w:color="000080"/>
        </w:pBdr>
        <w:ind w:right="282"/>
        <w:jc w:val="both"/>
      </w:pPr>
    </w:p>
    <w:p w:rsidR="0030444C" w:rsidRDefault="0030444C" w:rsidP="0030444C">
      <w:pPr>
        <w:jc w:val="both"/>
        <w:rPr>
          <w:b/>
        </w:rPr>
      </w:pPr>
    </w:p>
    <w:p w:rsidR="0030444C" w:rsidRPr="009B2C96" w:rsidRDefault="00C36DF4" w:rsidP="0030444C">
      <w:pPr>
        <w:jc w:val="both"/>
        <w:rPr>
          <w:rFonts w:cs="Times New Roman"/>
          <w:color w:val="000000"/>
        </w:rPr>
      </w:pPr>
      <w:r w:rsidRPr="009B2C96">
        <w:rPr>
          <w:rFonts w:eastAsia="Tahoma" w:cs="Times New Roman"/>
          <w:color w:val="000000"/>
        </w:rPr>
        <w:t>X</w:t>
      </w:r>
      <w:r w:rsidR="0030444C" w:rsidRPr="009B2C96">
        <w:rPr>
          <w:rFonts w:eastAsia="MS Mincho" w:cs="Times New Roman"/>
          <w:color w:val="000000"/>
        </w:rPr>
        <w:t xml:space="preserve"> Commission</w:t>
      </w:r>
      <w:r w:rsidR="0030444C" w:rsidRPr="009B2C96">
        <w:rPr>
          <w:rFonts w:cs="Times New Roman"/>
          <w:color w:val="000000"/>
        </w:rPr>
        <w:t>i</w:t>
      </w:r>
      <w:r w:rsidR="0030444C" w:rsidRPr="009B2C96">
        <w:rPr>
          <w:rFonts w:eastAsia="MS Mincho" w:cs="Times New Roman"/>
          <w:color w:val="000000"/>
        </w:rPr>
        <w:t xml:space="preserve"> paritetic</w:t>
      </w:r>
      <w:r w:rsidR="0030444C" w:rsidRPr="009B2C96">
        <w:rPr>
          <w:rFonts w:cs="Times New Roman"/>
          <w:color w:val="000000"/>
        </w:rPr>
        <w:t>he</w:t>
      </w:r>
      <w:r w:rsidR="0030444C" w:rsidRPr="009B2C96">
        <w:rPr>
          <w:rFonts w:eastAsia="MS Mincho" w:cs="Times New Roman"/>
          <w:color w:val="000000"/>
        </w:rPr>
        <w:t xml:space="preserve"> de</w:t>
      </w:r>
      <w:r w:rsidR="0030444C" w:rsidRPr="009B2C96">
        <w:rPr>
          <w:rFonts w:cs="Times New Roman"/>
          <w:color w:val="000000"/>
        </w:rPr>
        <w:t>i</w:t>
      </w:r>
      <w:r w:rsidR="0030444C" w:rsidRPr="009B2C96">
        <w:rPr>
          <w:rFonts w:eastAsia="MS Mincho" w:cs="Times New Roman"/>
          <w:color w:val="000000"/>
        </w:rPr>
        <w:t xml:space="preserve"> CdS </w:t>
      </w:r>
    </w:p>
    <w:p w:rsidR="0030444C" w:rsidRPr="009B2C96" w:rsidRDefault="00C36DF4" w:rsidP="0030444C">
      <w:pPr>
        <w:widowControl/>
        <w:jc w:val="both"/>
        <w:rPr>
          <w:rFonts w:eastAsia="Tahoma" w:cs="Times New Roman"/>
          <w:color w:val="000000"/>
        </w:rPr>
      </w:pPr>
      <w:r w:rsidRPr="009B2C96">
        <w:rPr>
          <w:rFonts w:eastAsia="Tahoma" w:cs="Times New Roman"/>
          <w:color w:val="000000"/>
        </w:rPr>
        <w:t>X</w:t>
      </w:r>
      <w:r w:rsidR="0030444C" w:rsidRPr="009B2C96">
        <w:rPr>
          <w:rFonts w:eastAsia="MS Mincho" w:cs="Times New Roman"/>
          <w:color w:val="000000"/>
        </w:rPr>
        <w:t xml:space="preserve"> </w:t>
      </w:r>
      <w:r w:rsidR="0030444C" w:rsidRPr="009B2C96">
        <w:rPr>
          <w:rFonts w:cs="Times New Roman"/>
          <w:color w:val="000000"/>
        </w:rPr>
        <w:t>Gruppi di lavoro paritetici</w:t>
      </w:r>
      <w:r w:rsidR="0030444C" w:rsidRPr="009B2C96">
        <w:rPr>
          <w:rFonts w:eastAsia="MS Mincho" w:cs="Times New Roman"/>
          <w:color w:val="000000"/>
        </w:rPr>
        <w:t xml:space="preserve"> studenti-docenti </w:t>
      </w:r>
    </w:p>
    <w:p w:rsidR="0030444C" w:rsidRPr="009B2C96" w:rsidRDefault="00C36DF4" w:rsidP="0030444C">
      <w:pPr>
        <w:widowControl/>
        <w:jc w:val="both"/>
        <w:rPr>
          <w:rFonts w:eastAsia="Tahoma" w:cs="Times New Roman"/>
          <w:color w:val="000000"/>
        </w:rPr>
      </w:pPr>
      <w:r w:rsidRPr="009B2C96">
        <w:rPr>
          <w:rFonts w:eastAsia="Tahoma" w:cs="Times New Roman"/>
          <w:color w:val="000000"/>
        </w:rPr>
        <w:t>X</w:t>
      </w:r>
      <w:r w:rsidR="0030444C" w:rsidRPr="009B2C96">
        <w:rPr>
          <w:rFonts w:eastAsia="MS Mincho" w:cs="Times New Roman"/>
          <w:color w:val="000000"/>
        </w:rPr>
        <w:t xml:space="preserve"> </w:t>
      </w:r>
      <w:r w:rsidR="0030444C" w:rsidRPr="009B2C96">
        <w:rPr>
          <w:color w:val="000000"/>
        </w:rPr>
        <w:t xml:space="preserve">Consigli </w:t>
      </w:r>
      <w:r w:rsidR="0030444C" w:rsidRPr="009B2C96">
        <w:rPr>
          <w:rFonts w:eastAsia="MS Mincho" w:cs="Times New Roman"/>
          <w:color w:val="000000"/>
        </w:rPr>
        <w:t>de</w:t>
      </w:r>
      <w:r w:rsidR="0030444C" w:rsidRPr="009B2C96">
        <w:rPr>
          <w:color w:val="000000"/>
        </w:rPr>
        <w:t xml:space="preserve">i </w:t>
      </w:r>
      <w:r w:rsidR="0030444C" w:rsidRPr="009B2C96">
        <w:rPr>
          <w:rFonts w:eastAsia="MS Mincho" w:cs="Times New Roman"/>
          <w:color w:val="000000"/>
        </w:rPr>
        <w:t>CdS</w:t>
      </w:r>
    </w:p>
    <w:p w:rsidR="0030444C" w:rsidRPr="009B2C96" w:rsidRDefault="00C36DF4" w:rsidP="0030444C">
      <w:pPr>
        <w:jc w:val="both"/>
        <w:rPr>
          <w:rFonts w:eastAsia="MS Mincho" w:cs="Times New Roman"/>
          <w:color w:val="000000"/>
        </w:rPr>
      </w:pPr>
      <w:r w:rsidRPr="009B2C96">
        <w:rPr>
          <w:rFonts w:eastAsia="Tahoma" w:cs="Times New Roman"/>
          <w:color w:val="000000"/>
        </w:rPr>
        <w:t>X</w:t>
      </w:r>
      <w:r w:rsidR="0030444C" w:rsidRPr="009B2C96">
        <w:rPr>
          <w:rFonts w:eastAsia="MS Mincho" w:cs="Times New Roman"/>
          <w:color w:val="000000"/>
        </w:rPr>
        <w:t xml:space="preserve"> Grupp</w:t>
      </w:r>
      <w:r w:rsidR="0030444C" w:rsidRPr="009B2C96">
        <w:rPr>
          <w:rFonts w:cs="Times New Roman"/>
          <w:color w:val="000000"/>
        </w:rPr>
        <w:t>i</w:t>
      </w:r>
      <w:r w:rsidR="0030444C" w:rsidRPr="009B2C96">
        <w:rPr>
          <w:rFonts w:eastAsia="MS Mincho" w:cs="Times New Roman"/>
          <w:color w:val="000000"/>
        </w:rPr>
        <w:t xml:space="preserve"> di Riesame</w:t>
      </w:r>
    </w:p>
    <w:p w:rsidR="009B2C96" w:rsidRPr="009B2C96" w:rsidRDefault="009B2C96" w:rsidP="0030444C">
      <w:pPr>
        <w:jc w:val="both"/>
        <w:rPr>
          <w:rFonts w:cs="Times New Roman"/>
          <w:color w:val="000000"/>
        </w:rPr>
      </w:pPr>
      <w:r w:rsidRPr="009B2C96">
        <w:rPr>
          <w:rFonts w:eastAsia="MS Mincho" w:cs="Times New Roman"/>
          <w:color w:val="000000"/>
        </w:rPr>
        <w:t>X</w:t>
      </w:r>
      <w:r>
        <w:rPr>
          <w:rFonts w:eastAsia="MS Mincho" w:cs="Times New Roman"/>
          <w:color w:val="000000"/>
        </w:rPr>
        <w:t xml:space="preserve"> Commissione didattica del dipartimento SAGAS</w:t>
      </w:r>
    </w:p>
    <w:p w:rsidR="0030444C" w:rsidRPr="00D5387E" w:rsidRDefault="0030444C" w:rsidP="0030444C">
      <w:pPr>
        <w:jc w:val="both"/>
        <w:rPr>
          <w:rFonts w:cs="Times New Roman"/>
        </w:rPr>
      </w:pPr>
    </w:p>
    <w:p w:rsidR="0030444C" w:rsidRDefault="0030444C" w:rsidP="0030444C">
      <w:pPr>
        <w:jc w:val="both"/>
      </w:pPr>
      <w:r w:rsidRPr="00D5387E">
        <w:rPr>
          <w:rFonts w:cs="Times New Roman"/>
        </w:rPr>
        <w:t xml:space="preserve">I dieci Corsi di Laurea afferenti al Dipartimento SAGAS (4 LT e 6LM) hanno ottemperato alla richiesta dell’Ateneo </w:t>
      </w:r>
      <w:r w:rsidRPr="0030444C">
        <w:rPr>
          <w:rFonts w:cs="Times New Roman"/>
        </w:rPr>
        <w:t>in merito</w:t>
      </w:r>
      <w:r w:rsidRPr="00D5387E">
        <w:rPr>
          <w:rFonts w:cs="Times New Roman"/>
        </w:rPr>
        <w:t xml:space="preserve"> all’analisi e all’individuazione di azioni di miglioramento degli indicatori relativi alla regolarità dei laureati, al conseguimento di CFU nell’anno solare di riferimento (2015) e all’acquisizione di CFU conseguiti all’estero. I documenti elaborati dalle Commissioni paritetiche o dai Gruppi di lavoro di ciascun Corso sono stati discussi e approvati nei rispettivi Consigli di Corso di Laurea. Tali documenti riflettono pienamente l’ampiezza dell’offerta formativa dei Corsi di Laurea del Dipartimento SAGAS: i dati statistici relativi agli indicatori oggetto dell’analisi sono stati considerati sulla base di metodologie di indagine calibrate sulla specificità dei singoli Corsi di Laurea del Dipartimento SAGA</w:t>
      </w:r>
      <w:r w:rsidR="00C36DF4">
        <w:rPr>
          <w:rFonts w:cs="Times New Roman"/>
        </w:rPr>
        <w:t>S</w:t>
      </w:r>
      <w:r w:rsidRPr="00D5387E">
        <w:rPr>
          <w:rFonts w:cs="Times New Roman"/>
        </w:rPr>
        <w:t>, così come nel rispetto delle peculiarità di ciascun Corso sono state individuate le possibili azioni di miglioramento</w:t>
      </w:r>
      <w:r>
        <w:t>.</w:t>
      </w:r>
    </w:p>
    <w:p w:rsidR="0030444C" w:rsidRDefault="0030444C" w:rsidP="0030444C">
      <w:pPr>
        <w:jc w:val="both"/>
      </w:pPr>
    </w:p>
    <w:p w:rsidR="0030444C" w:rsidRDefault="0030444C" w:rsidP="0030444C">
      <w:pPr>
        <w:pBdr>
          <w:top w:val="single" w:sz="4" w:space="0" w:color="000080"/>
          <w:left w:val="single" w:sz="4" w:space="0" w:color="000080"/>
          <w:bottom w:val="single" w:sz="4" w:space="0" w:color="000080"/>
          <w:right w:val="single" w:sz="4" w:space="0" w:color="000080"/>
        </w:pBdr>
        <w:ind w:right="282"/>
        <w:jc w:val="both"/>
      </w:pPr>
    </w:p>
    <w:p w:rsidR="0030444C" w:rsidRDefault="0030444C" w:rsidP="0030444C">
      <w:pPr>
        <w:pBdr>
          <w:top w:val="single" w:sz="4" w:space="0" w:color="000080"/>
          <w:left w:val="single" w:sz="4" w:space="0" w:color="000080"/>
          <w:bottom w:val="single" w:sz="4" w:space="0" w:color="000080"/>
          <w:right w:val="single" w:sz="4" w:space="0" w:color="000080"/>
        </w:pBdr>
        <w:ind w:right="282"/>
        <w:jc w:val="center"/>
      </w:pPr>
      <w:r>
        <w:rPr>
          <w:rFonts w:cs="Cambria"/>
          <w:iCs/>
          <w:color w:val="0000FF"/>
          <w:sz w:val="22"/>
          <w:szCs w:val="22"/>
        </w:rPr>
        <w:t>ANALISI DEI DATI STATISTICI</w:t>
      </w:r>
    </w:p>
    <w:p w:rsidR="0030444C" w:rsidRDefault="0030444C" w:rsidP="0030444C">
      <w:pPr>
        <w:pBdr>
          <w:top w:val="single" w:sz="4" w:space="0" w:color="000080"/>
          <w:left w:val="single" w:sz="4" w:space="0" w:color="000080"/>
          <w:bottom w:val="single" w:sz="4" w:space="0" w:color="000080"/>
          <w:right w:val="single" w:sz="4" w:space="0" w:color="000080"/>
        </w:pBdr>
        <w:ind w:right="282"/>
        <w:jc w:val="both"/>
      </w:pPr>
    </w:p>
    <w:p w:rsidR="0030444C" w:rsidRDefault="0030444C" w:rsidP="0030444C">
      <w:pPr>
        <w:jc w:val="both"/>
        <w:rPr>
          <w:b/>
        </w:rPr>
      </w:pPr>
    </w:p>
    <w:p w:rsidR="0030444C" w:rsidRDefault="0030444C" w:rsidP="0030444C">
      <w:pPr>
        <w:jc w:val="both"/>
        <w:rPr>
          <w:color w:val="000000"/>
        </w:rPr>
      </w:pPr>
      <w:r w:rsidRPr="00E807CF">
        <w:rPr>
          <w:rFonts w:cs="Times New Roman"/>
          <w:color w:val="000000"/>
        </w:rPr>
        <w:t xml:space="preserve">L’analisi </w:t>
      </w:r>
      <w:r w:rsidRPr="00E807CF">
        <w:rPr>
          <w:color w:val="000000"/>
        </w:rPr>
        <w:t>degli indicatori</w:t>
      </w:r>
      <w:r w:rsidRPr="00E807CF">
        <w:rPr>
          <w:rFonts w:cs="Times New Roman"/>
          <w:color w:val="000000"/>
        </w:rPr>
        <w:t xml:space="preserve"> ha di norma tenuto conto delle specificità di ciascun Corso di Laurea, evidenziando in particolar modo come le differenti tipologie di studenti iscritti ai Corsi di Laurea </w:t>
      </w:r>
      <w:r w:rsidRPr="00E807CF">
        <w:rPr>
          <w:color w:val="000000"/>
        </w:rPr>
        <w:t xml:space="preserve">condizionino in modo determinante il dato statistico. Per quanto riguarda la regolarità dei laureati le percentuali oscillano tra il 19,05% e il 56,1% per i Corsi di Laurea triennali, mentre per i Corsi di Laurea Magistrale vanno dal 9,43% al 62,5%; per gli studenti </w:t>
      </w:r>
      <w:r>
        <w:rPr>
          <w:color w:val="000000"/>
        </w:rPr>
        <w:t xml:space="preserve">regolari </w:t>
      </w:r>
      <w:r w:rsidRPr="00E807CF">
        <w:rPr>
          <w:color w:val="000000"/>
        </w:rPr>
        <w:t xml:space="preserve">che hanno conseguito meno di 20 CFU nell’anno solare 2015 abbiamo un range percentuale dal </w:t>
      </w:r>
      <w:r>
        <w:rPr>
          <w:color w:val="000000"/>
        </w:rPr>
        <w:t xml:space="preserve">24,8 % al 46,89% per i </w:t>
      </w:r>
      <w:r>
        <w:rPr>
          <w:color w:val="000000"/>
        </w:rPr>
        <w:lastRenderedPageBreak/>
        <w:t>Corsi di Laurea Triennale, mentre per i Corsi di Laurea Magistrale dall’11,63% al 46,67% ; per gli studenti regolari con più di 40 CFU le percentuali variano dal 29,19% al 48,09% per i CdL Triennali (dal 25,93% al 44,44% per i CdL Magistrali); il numero dei CFU conseguiti all’estero varia da 0 a 36 per il CdL Triennali, da 0 a 84 per i CdL Magistrali.</w:t>
      </w:r>
      <w:r w:rsidR="00C36DF4">
        <w:rPr>
          <w:color w:val="000000"/>
        </w:rPr>
        <w:t xml:space="preserve"> </w:t>
      </w:r>
    </w:p>
    <w:p w:rsidR="0030444C" w:rsidRPr="00E807CF" w:rsidRDefault="0030444C" w:rsidP="0030444C">
      <w:pPr>
        <w:jc w:val="both"/>
        <w:rPr>
          <w:rFonts w:cs="Times New Roman"/>
        </w:rPr>
      </w:pPr>
    </w:p>
    <w:p w:rsidR="0030444C" w:rsidRPr="00D5387E" w:rsidRDefault="0030444C" w:rsidP="0030444C">
      <w:pPr>
        <w:pBdr>
          <w:top w:val="single" w:sz="4" w:space="0" w:color="000080"/>
          <w:left w:val="single" w:sz="4" w:space="0" w:color="000080"/>
          <w:bottom w:val="single" w:sz="4" w:space="0" w:color="000080"/>
          <w:right w:val="single" w:sz="4" w:space="0" w:color="000080"/>
        </w:pBdr>
        <w:ind w:right="282"/>
        <w:jc w:val="both"/>
      </w:pPr>
    </w:p>
    <w:p w:rsidR="0030444C" w:rsidRDefault="0030444C" w:rsidP="0030444C">
      <w:pPr>
        <w:pBdr>
          <w:top w:val="single" w:sz="4" w:space="0" w:color="000080"/>
          <w:left w:val="single" w:sz="4" w:space="0" w:color="000080"/>
          <w:bottom w:val="single" w:sz="4" w:space="0" w:color="000080"/>
          <w:right w:val="single" w:sz="4" w:space="0" w:color="000080"/>
        </w:pBdr>
        <w:ind w:right="282"/>
        <w:jc w:val="center"/>
        <w:rPr>
          <w:rFonts w:eastAsia="MS Mincho" w:cs="Cambria"/>
          <w:iCs/>
          <w:color w:val="0000FF"/>
          <w:sz w:val="22"/>
          <w:szCs w:val="22"/>
        </w:rPr>
      </w:pPr>
      <w:r>
        <w:rPr>
          <w:rFonts w:eastAsia="MS Mincho" w:cs="Cambria"/>
          <w:iCs/>
          <w:color w:val="0000FF"/>
          <w:sz w:val="22"/>
          <w:szCs w:val="22"/>
        </w:rPr>
        <w:t xml:space="preserve">CRITICITA' DELL'ORGANIZZAZIONE DELLA DIDATTICA </w:t>
      </w:r>
    </w:p>
    <w:p w:rsidR="0030444C" w:rsidRDefault="0030444C" w:rsidP="0030444C">
      <w:pPr>
        <w:pBdr>
          <w:top w:val="single" w:sz="4" w:space="0" w:color="000080"/>
          <w:left w:val="single" w:sz="4" w:space="0" w:color="000080"/>
          <w:bottom w:val="single" w:sz="4" w:space="0" w:color="000080"/>
          <w:right w:val="single" w:sz="4" w:space="0" w:color="000080"/>
        </w:pBdr>
        <w:ind w:right="282"/>
        <w:jc w:val="center"/>
      </w:pPr>
      <w:r>
        <w:rPr>
          <w:rFonts w:eastAsia="MS Mincho" w:cs="Cambria"/>
          <w:iCs/>
          <w:color w:val="0000FF"/>
          <w:sz w:val="22"/>
          <w:szCs w:val="22"/>
        </w:rPr>
        <w:t>(individuazione delle possibili cause interne)</w:t>
      </w:r>
    </w:p>
    <w:p w:rsidR="0030444C" w:rsidRDefault="0030444C" w:rsidP="0030444C">
      <w:pPr>
        <w:pBdr>
          <w:top w:val="single" w:sz="4" w:space="0" w:color="000080"/>
          <w:left w:val="single" w:sz="4" w:space="0" w:color="000080"/>
          <w:bottom w:val="single" w:sz="4" w:space="0" w:color="000080"/>
          <w:right w:val="single" w:sz="4" w:space="0" w:color="000080"/>
        </w:pBdr>
        <w:ind w:right="282"/>
        <w:jc w:val="both"/>
      </w:pPr>
    </w:p>
    <w:p w:rsidR="0030444C" w:rsidRDefault="0030444C" w:rsidP="0030444C">
      <w:pPr>
        <w:jc w:val="both"/>
      </w:pPr>
    </w:p>
    <w:p w:rsidR="0030444C" w:rsidRDefault="0030444C" w:rsidP="0030444C">
      <w:pPr>
        <w:jc w:val="both"/>
        <w:rPr>
          <w:rFonts w:eastAsia="Times New Roman"/>
          <w:color w:val="000000"/>
        </w:rPr>
      </w:pPr>
      <w:r w:rsidRPr="007A3B66">
        <w:rPr>
          <w:rFonts w:eastAsia="Times New Roman" w:cs="Times New Roman"/>
          <w:color w:val="000000"/>
        </w:rPr>
        <w:t xml:space="preserve">Fra le criticità più ricorrenti si segnalano: </w:t>
      </w:r>
    </w:p>
    <w:p w:rsidR="0030444C" w:rsidRPr="007A3B66" w:rsidRDefault="0030444C" w:rsidP="0030444C">
      <w:pPr>
        <w:jc w:val="both"/>
        <w:rPr>
          <w:rFonts w:eastAsia="Times New Roman" w:cs="Times New Roman"/>
          <w:color w:val="000000"/>
        </w:rPr>
      </w:pPr>
    </w:p>
    <w:p w:rsidR="0030444C" w:rsidRPr="007A3B66" w:rsidRDefault="0030444C" w:rsidP="0030444C">
      <w:pPr>
        <w:widowControl/>
        <w:numPr>
          <w:ilvl w:val="0"/>
          <w:numId w:val="1"/>
        </w:numPr>
        <w:jc w:val="both"/>
        <w:rPr>
          <w:rFonts w:eastAsia="Times New Roman" w:cs="Times New Roman"/>
          <w:color w:val="000000"/>
        </w:rPr>
      </w:pPr>
      <w:r w:rsidRPr="007A3B66">
        <w:rPr>
          <w:rFonts w:eastAsia="Times New Roman" w:cs="Times New Roman"/>
          <w:color w:val="000000"/>
        </w:rPr>
        <w:t>squilibrio nella distribuzione degli insegnamenti tra i semestri;</w:t>
      </w:r>
    </w:p>
    <w:p w:rsidR="0030444C" w:rsidRPr="007A3B66" w:rsidRDefault="0030444C" w:rsidP="0030444C">
      <w:pPr>
        <w:widowControl/>
        <w:numPr>
          <w:ilvl w:val="0"/>
          <w:numId w:val="1"/>
        </w:numPr>
        <w:jc w:val="both"/>
        <w:rPr>
          <w:rFonts w:eastAsia="Times New Roman" w:cs="Times New Roman"/>
          <w:color w:val="000000"/>
        </w:rPr>
      </w:pPr>
      <w:r w:rsidRPr="007A3B66">
        <w:rPr>
          <w:rFonts w:eastAsia="Times New Roman" w:cs="Times New Roman"/>
          <w:color w:val="000000"/>
        </w:rPr>
        <w:t>difficoltà nella diffusione delle informazioni</w:t>
      </w:r>
      <w:r>
        <w:rPr>
          <w:rFonts w:eastAsia="Times New Roman"/>
          <w:color w:val="000000"/>
        </w:rPr>
        <w:t>;</w:t>
      </w:r>
    </w:p>
    <w:p w:rsidR="0030444C" w:rsidRPr="007A3B66" w:rsidRDefault="0030444C" w:rsidP="0030444C">
      <w:pPr>
        <w:widowControl/>
        <w:numPr>
          <w:ilvl w:val="0"/>
          <w:numId w:val="1"/>
        </w:numPr>
        <w:jc w:val="both"/>
        <w:rPr>
          <w:rFonts w:eastAsia="Times New Roman" w:cs="Times New Roman"/>
          <w:color w:val="000000"/>
        </w:rPr>
      </w:pPr>
      <w:r w:rsidRPr="007A3B66">
        <w:rPr>
          <w:rFonts w:eastAsia="Times New Roman" w:cs="Times New Roman"/>
          <w:color w:val="000000"/>
        </w:rPr>
        <w:t>utilizzo non generalizzato della piattaforma Moodle;</w:t>
      </w:r>
    </w:p>
    <w:p w:rsidR="0030444C" w:rsidRDefault="0030444C" w:rsidP="0030444C">
      <w:pPr>
        <w:widowControl/>
        <w:numPr>
          <w:ilvl w:val="0"/>
          <w:numId w:val="1"/>
        </w:numPr>
        <w:jc w:val="both"/>
        <w:rPr>
          <w:rFonts w:eastAsia="Times New Roman"/>
          <w:color w:val="000000"/>
        </w:rPr>
      </w:pPr>
      <w:r w:rsidRPr="007A3B66">
        <w:rPr>
          <w:rFonts w:eastAsia="Times New Roman" w:cs="Times New Roman"/>
          <w:color w:val="000000"/>
        </w:rPr>
        <w:t>carico didattico n</w:t>
      </w:r>
      <w:r w:rsidR="00C36DF4">
        <w:rPr>
          <w:rFonts w:eastAsia="Times New Roman"/>
          <w:color w:val="000000"/>
        </w:rPr>
        <w:t>on proporzionato ai CFU erogati;</w:t>
      </w:r>
    </w:p>
    <w:p w:rsidR="00C36DF4" w:rsidRDefault="00C36DF4" w:rsidP="0030444C">
      <w:pPr>
        <w:widowControl/>
        <w:numPr>
          <w:ilvl w:val="0"/>
          <w:numId w:val="1"/>
        </w:numPr>
        <w:jc w:val="both"/>
        <w:rPr>
          <w:rFonts w:eastAsia="Times New Roman"/>
          <w:color w:val="000000"/>
        </w:rPr>
      </w:pPr>
      <w:r>
        <w:rPr>
          <w:rFonts w:eastAsia="Times New Roman"/>
          <w:color w:val="000000"/>
        </w:rPr>
        <w:t>carico eccessivo della prova finale, specialmente per ciò che riguarda le tesine triennali;</w:t>
      </w:r>
    </w:p>
    <w:p w:rsidR="00C36DF4" w:rsidRDefault="00C36DF4" w:rsidP="0030444C">
      <w:pPr>
        <w:widowControl/>
        <w:numPr>
          <w:ilvl w:val="0"/>
          <w:numId w:val="1"/>
        </w:numPr>
        <w:jc w:val="both"/>
        <w:rPr>
          <w:rFonts w:eastAsia="Times New Roman"/>
          <w:color w:val="000000"/>
        </w:rPr>
      </w:pPr>
      <w:r>
        <w:rPr>
          <w:rFonts w:eastAsia="Times New Roman"/>
          <w:color w:val="000000"/>
        </w:rPr>
        <w:t>difficoltà nella comunicazione delle opportunità Erasmus.</w:t>
      </w:r>
    </w:p>
    <w:p w:rsidR="0030444C" w:rsidRPr="007A3B66" w:rsidRDefault="0030444C" w:rsidP="0030444C">
      <w:pPr>
        <w:jc w:val="both"/>
        <w:rPr>
          <w:rFonts w:eastAsia="Times New Roman" w:cs="Times New Roman"/>
          <w:color w:val="000000"/>
        </w:rPr>
      </w:pPr>
    </w:p>
    <w:p w:rsidR="0030444C" w:rsidRDefault="0030444C" w:rsidP="0030444C">
      <w:pPr>
        <w:jc w:val="both"/>
        <w:rPr>
          <w:rFonts w:eastAsia="Times New Roman"/>
          <w:color w:val="000000"/>
        </w:rPr>
      </w:pPr>
      <w:r w:rsidRPr="007A3B66">
        <w:rPr>
          <w:rFonts w:eastAsia="Times New Roman" w:cs="Times New Roman"/>
          <w:color w:val="000000"/>
        </w:rPr>
        <w:t>La maggioranza dei CdL del Dipartimento SAGAS ha espresso forti perplessità nei confronti della modalità di iscrizione part time, che di fatto penalizza gli studenti, imponendo loro il raddoppio dei tempi del percorso formativo</w:t>
      </w:r>
      <w:r>
        <w:rPr>
          <w:rFonts w:eastAsia="Times New Roman"/>
          <w:color w:val="000000"/>
        </w:rPr>
        <w:t>.</w:t>
      </w:r>
    </w:p>
    <w:p w:rsidR="0030444C" w:rsidRDefault="0030444C" w:rsidP="0030444C">
      <w:pPr>
        <w:jc w:val="both"/>
        <w:rPr>
          <w:rFonts w:eastAsia="Times New Roman"/>
          <w:color w:val="000000"/>
        </w:rPr>
      </w:pPr>
    </w:p>
    <w:p w:rsidR="0030444C" w:rsidRDefault="0030444C" w:rsidP="0030444C">
      <w:pPr>
        <w:widowControl/>
        <w:jc w:val="both"/>
        <w:rPr>
          <w:rFonts w:eastAsia="Times New Roman"/>
          <w:color w:val="000000"/>
        </w:rPr>
      </w:pPr>
      <w:r>
        <w:rPr>
          <w:rFonts w:eastAsia="Times New Roman"/>
          <w:color w:val="000000"/>
        </w:rPr>
        <w:t>Alcuni Corsi di Laurea del Dipartimento SAGAS, a fronte della particolare tipologia di studenti cui si rivolgono, hanno ridefinito le modalità di frequenza.</w:t>
      </w:r>
    </w:p>
    <w:p w:rsidR="00C36DF4" w:rsidRDefault="00C36DF4" w:rsidP="0030444C">
      <w:pPr>
        <w:widowControl/>
        <w:jc w:val="both"/>
        <w:rPr>
          <w:rFonts w:eastAsia="Times New Roman"/>
          <w:color w:val="000000"/>
        </w:rPr>
      </w:pPr>
    </w:p>
    <w:p w:rsidR="0030444C" w:rsidRPr="007A3B66" w:rsidRDefault="0030444C" w:rsidP="0030444C">
      <w:pPr>
        <w:widowControl/>
        <w:jc w:val="both"/>
      </w:pPr>
    </w:p>
    <w:p w:rsidR="0030444C" w:rsidRPr="007A3B66" w:rsidRDefault="0030444C" w:rsidP="0030444C">
      <w:pPr>
        <w:jc w:val="both"/>
        <w:rPr>
          <w:rFonts w:ascii="Calibri" w:hAnsi="Calibri" w:cs="Calibri"/>
        </w:rPr>
      </w:pPr>
    </w:p>
    <w:p w:rsidR="0030444C" w:rsidRPr="007A3B66" w:rsidRDefault="0030444C" w:rsidP="0030444C">
      <w:pPr>
        <w:pBdr>
          <w:top w:val="single" w:sz="4" w:space="0" w:color="000080"/>
          <w:left w:val="single" w:sz="4" w:space="0" w:color="000080"/>
          <w:bottom w:val="single" w:sz="4" w:space="0" w:color="000080"/>
          <w:right w:val="single" w:sz="4" w:space="0" w:color="000080"/>
        </w:pBdr>
        <w:ind w:right="282"/>
        <w:jc w:val="both"/>
      </w:pPr>
    </w:p>
    <w:p w:rsidR="0030444C" w:rsidRDefault="0030444C" w:rsidP="0030444C">
      <w:pPr>
        <w:pBdr>
          <w:top w:val="single" w:sz="4" w:space="0" w:color="000080"/>
          <w:left w:val="single" w:sz="4" w:space="0" w:color="000080"/>
          <w:bottom w:val="single" w:sz="4" w:space="0" w:color="000080"/>
          <w:right w:val="single" w:sz="4" w:space="0" w:color="000080"/>
        </w:pBdr>
        <w:ind w:right="282"/>
        <w:jc w:val="center"/>
        <w:rPr>
          <w:rFonts w:eastAsia="MS Mincho" w:cs="Cambria"/>
          <w:iCs/>
          <w:color w:val="0000FF"/>
          <w:sz w:val="22"/>
          <w:szCs w:val="22"/>
        </w:rPr>
      </w:pPr>
      <w:r>
        <w:rPr>
          <w:rFonts w:eastAsia="MS Mincho" w:cs="Cambria"/>
          <w:iCs/>
          <w:color w:val="0000FF"/>
          <w:sz w:val="22"/>
          <w:szCs w:val="22"/>
        </w:rPr>
        <w:t xml:space="preserve">OBIETTIVI E AZIONI che il CdS intende promuovere </w:t>
      </w:r>
    </w:p>
    <w:p w:rsidR="0030444C" w:rsidRDefault="0030444C" w:rsidP="0030444C">
      <w:pPr>
        <w:pBdr>
          <w:top w:val="single" w:sz="4" w:space="0" w:color="000080"/>
          <w:left w:val="single" w:sz="4" w:space="0" w:color="000080"/>
          <w:bottom w:val="single" w:sz="4" w:space="0" w:color="000080"/>
          <w:right w:val="single" w:sz="4" w:space="0" w:color="000080"/>
        </w:pBdr>
        <w:ind w:right="282"/>
        <w:jc w:val="center"/>
      </w:pPr>
      <w:r>
        <w:rPr>
          <w:rFonts w:eastAsia="MS Mincho" w:cs="Cambria"/>
          <w:iCs/>
          <w:color w:val="0000FF"/>
          <w:sz w:val="22"/>
          <w:szCs w:val="22"/>
        </w:rPr>
        <w:t>per migliorare la progressione delle carriere studentesche e l'acquisizione di cfu all'estero</w:t>
      </w:r>
    </w:p>
    <w:p w:rsidR="0030444C" w:rsidRDefault="0030444C" w:rsidP="0030444C">
      <w:pPr>
        <w:pBdr>
          <w:top w:val="single" w:sz="4" w:space="0" w:color="000080"/>
          <w:left w:val="single" w:sz="4" w:space="0" w:color="000080"/>
          <w:bottom w:val="single" w:sz="4" w:space="0" w:color="000080"/>
          <w:right w:val="single" w:sz="4" w:space="0" w:color="000080"/>
        </w:pBdr>
        <w:ind w:right="282"/>
        <w:jc w:val="both"/>
      </w:pPr>
    </w:p>
    <w:p w:rsidR="0030444C" w:rsidRDefault="0030444C" w:rsidP="0030444C"/>
    <w:p w:rsidR="0030444C" w:rsidRPr="00F579F3" w:rsidRDefault="0030444C" w:rsidP="0030444C">
      <w:pPr>
        <w:jc w:val="both"/>
        <w:rPr>
          <w:rFonts w:eastAsia="Times New Roman" w:cs="Times New Roman"/>
          <w:color w:val="000000"/>
        </w:rPr>
      </w:pPr>
      <w:r w:rsidRPr="00F579F3">
        <w:rPr>
          <w:rFonts w:eastAsia="Times New Roman" w:cs="Times New Roman"/>
          <w:color w:val="000000"/>
        </w:rPr>
        <w:t xml:space="preserve">Fra le molteplici azioni di miglioramento </w:t>
      </w:r>
      <w:r w:rsidR="00C36DF4">
        <w:rPr>
          <w:rFonts w:eastAsia="Times New Roman" w:cs="Times New Roman"/>
          <w:color w:val="000000"/>
        </w:rPr>
        <w:t>proposte</w:t>
      </w:r>
      <w:r w:rsidRPr="00F579F3">
        <w:rPr>
          <w:rFonts w:eastAsia="Times New Roman" w:cs="Times New Roman"/>
          <w:color w:val="000000"/>
        </w:rPr>
        <w:t xml:space="preserve"> dai Corsi di Laurea del Dipartimento SAGAS si segnalano in particolare:</w:t>
      </w:r>
    </w:p>
    <w:p w:rsidR="0030444C" w:rsidRDefault="0030444C" w:rsidP="0030444C">
      <w:pPr>
        <w:jc w:val="both"/>
        <w:rPr>
          <w:rFonts w:eastAsia="Times New Roman"/>
          <w:color w:val="000000"/>
        </w:rPr>
      </w:pPr>
    </w:p>
    <w:p w:rsidR="0030444C" w:rsidRDefault="0030444C" w:rsidP="0030444C">
      <w:pPr>
        <w:widowControl/>
        <w:numPr>
          <w:ilvl w:val="0"/>
          <w:numId w:val="2"/>
        </w:numPr>
        <w:jc w:val="both"/>
        <w:rPr>
          <w:rFonts w:eastAsia="Times New Roman"/>
          <w:color w:val="000000"/>
        </w:rPr>
      </w:pPr>
      <w:r>
        <w:rPr>
          <w:rFonts w:eastAsia="Times New Roman"/>
          <w:color w:val="000000"/>
        </w:rPr>
        <w:t>monitoraggio carriere studenti;</w:t>
      </w:r>
    </w:p>
    <w:p w:rsidR="0030444C" w:rsidRDefault="0030444C" w:rsidP="0030444C">
      <w:pPr>
        <w:widowControl/>
        <w:numPr>
          <w:ilvl w:val="0"/>
          <w:numId w:val="2"/>
        </w:numPr>
        <w:jc w:val="both"/>
        <w:rPr>
          <w:rFonts w:eastAsia="Times New Roman"/>
          <w:color w:val="000000"/>
        </w:rPr>
      </w:pPr>
      <w:r>
        <w:rPr>
          <w:rFonts w:eastAsia="Times New Roman"/>
          <w:color w:val="000000"/>
        </w:rPr>
        <w:t>rilevamento di  eventuali criticità tramite questionari;</w:t>
      </w:r>
    </w:p>
    <w:p w:rsidR="0030444C" w:rsidRDefault="0030444C" w:rsidP="0030444C">
      <w:pPr>
        <w:widowControl/>
        <w:numPr>
          <w:ilvl w:val="0"/>
          <w:numId w:val="2"/>
        </w:numPr>
        <w:jc w:val="both"/>
        <w:rPr>
          <w:rFonts w:eastAsia="Times New Roman"/>
          <w:color w:val="000000"/>
        </w:rPr>
      </w:pPr>
      <w:r>
        <w:rPr>
          <w:rFonts w:eastAsia="Times New Roman"/>
          <w:color w:val="000000"/>
        </w:rPr>
        <w:lastRenderedPageBreak/>
        <w:t>potenziamento e ottimizzazione del tutorato;</w:t>
      </w:r>
    </w:p>
    <w:p w:rsidR="0030444C" w:rsidRDefault="0030444C" w:rsidP="0030444C">
      <w:pPr>
        <w:widowControl/>
        <w:numPr>
          <w:ilvl w:val="0"/>
          <w:numId w:val="2"/>
        </w:numPr>
        <w:jc w:val="both"/>
        <w:rPr>
          <w:rFonts w:eastAsia="Times New Roman"/>
          <w:color w:val="000000"/>
        </w:rPr>
      </w:pPr>
      <w:r>
        <w:rPr>
          <w:rFonts w:eastAsia="Times New Roman"/>
          <w:color w:val="000000"/>
        </w:rPr>
        <w:t>potenziamento della comunicazione;</w:t>
      </w:r>
    </w:p>
    <w:p w:rsidR="0030444C" w:rsidRDefault="0030444C" w:rsidP="0030444C">
      <w:pPr>
        <w:widowControl/>
        <w:numPr>
          <w:ilvl w:val="0"/>
          <w:numId w:val="2"/>
        </w:numPr>
        <w:jc w:val="both"/>
        <w:rPr>
          <w:rFonts w:eastAsia="Times New Roman"/>
          <w:color w:val="000000"/>
        </w:rPr>
      </w:pPr>
      <w:r>
        <w:rPr>
          <w:rFonts w:eastAsia="Times New Roman"/>
          <w:color w:val="000000"/>
        </w:rPr>
        <w:t>incremento dell’uso della piattaforma Moodle;</w:t>
      </w:r>
    </w:p>
    <w:p w:rsidR="00C36DF4" w:rsidRDefault="00C36DF4" w:rsidP="00C36DF4">
      <w:pPr>
        <w:widowControl/>
        <w:numPr>
          <w:ilvl w:val="0"/>
          <w:numId w:val="2"/>
        </w:numPr>
        <w:jc w:val="both"/>
        <w:rPr>
          <w:rFonts w:eastAsia="Times New Roman"/>
          <w:color w:val="000000"/>
        </w:rPr>
      </w:pPr>
      <w:r>
        <w:rPr>
          <w:rFonts w:eastAsia="Times New Roman"/>
          <w:color w:val="000000"/>
        </w:rPr>
        <w:t>ottimizzazione della distribuzione della didattica tra i semestri;</w:t>
      </w:r>
    </w:p>
    <w:p w:rsidR="0030444C" w:rsidRPr="00C36DF4" w:rsidRDefault="0030444C" w:rsidP="0030444C">
      <w:pPr>
        <w:widowControl/>
        <w:numPr>
          <w:ilvl w:val="0"/>
          <w:numId w:val="2"/>
        </w:numPr>
        <w:jc w:val="both"/>
        <w:rPr>
          <w:rFonts w:eastAsia="Times New Roman" w:cs="Times New Roman"/>
          <w:color w:val="000000"/>
        </w:rPr>
      </w:pPr>
      <w:r>
        <w:rPr>
          <w:rFonts w:eastAsia="Times New Roman"/>
          <w:color w:val="000000"/>
        </w:rPr>
        <w:t>riequilibrio del rapporto tra carico didattico e CFU erogati</w:t>
      </w:r>
      <w:r w:rsidR="00C36DF4">
        <w:rPr>
          <w:rFonts w:eastAsia="Times New Roman"/>
          <w:color w:val="000000"/>
        </w:rPr>
        <w:t>;</w:t>
      </w:r>
    </w:p>
    <w:p w:rsidR="00C36DF4" w:rsidRPr="00C36DF4" w:rsidRDefault="00C36DF4" w:rsidP="0030444C">
      <w:pPr>
        <w:widowControl/>
        <w:numPr>
          <w:ilvl w:val="0"/>
          <w:numId w:val="2"/>
        </w:numPr>
        <w:jc w:val="both"/>
        <w:rPr>
          <w:rFonts w:eastAsia="Times New Roman" w:cs="Times New Roman"/>
          <w:color w:val="000000"/>
        </w:rPr>
      </w:pPr>
      <w:r>
        <w:rPr>
          <w:rFonts w:eastAsia="Times New Roman"/>
          <w:color w:val="000000"/>
        </w:rPr>
        <w:t>frazionamento degli esami da 12 CFU mediante verifiche intermedie;</w:t>
      </w:r>
    </w:p>
    <w:p w:rsidR="00C36DF4" w:rsidRPr="00C36DF4" w:rsidRDefault="00C36DF4" w:rsidP="0030444C">
      <w:pPr>
        <w:widowControl/>
        <w:numPr>
          <w:ilvl w:val="0"/>
          <w:numId w:val="2"/>
        </w:numPr>
        <w:jc w:val="both"/>
        <w:rPr>
          <w:rFonts w:eastAsia="Times New Roman" w:cs="Times New Roman"/>
          <w:color w:val="000000"/>
        </w:rPr>
      </w:pPr>
      <w:r>
        <w:rPr>
          <w:rFonts w:eastAsia="Times New Roman"/>
          <w:color w:val="000000"/>
        </w:rPr>
        <w:t>ottimizzazione della calendarizzazione degli esami;</w:t>
      </w:r>
    </w:p>
    <w:p w:rsidR="00C36DF4" w:rsidRPr="00C36DF4" w:rsidRDefault="00C36DF4" w:rsidP="0030444C">
      <w:pPr>
        <w:widowControl/>
        <w:numPr>
          <w:ilvl w:val="0"/>
          <w:numId w:val="2"/>
        </w:numPr>
        <w:jc w:val="both"/>
        <w:rPr>
          <w:rFonts w:eastAsia="Times New Roman" w:cs="Times New Roman"/>
          <w:color w:val="000000"/>
        </w:rPr>
      </w:pPr>
      <w:r>
        <w:rPr>
          <w:rFonts w:eastAsia="Times New Roman"/>
          <w:color w:val="000000"/>
        </w:rPr>
        <w:t>ridefinizione delle prove finali triennali;</w:t>
      </w:r>
    </w:p>
    <w:p w:rsidR="00C36DF4" w:rsidRPr="00F579F3" w:rsidRDefault="00C36DF4" w:rsidP="0030444C">
      <w:pPr>
        <w:widowControl/>
        <w:numPr>
          <w:ilvl w:val="0"/>
          <w:numId w:val="2"/>
        </w:numPr>
        <w:jc w:val="both"/>
        <w:rPr>
          <w:rFonts w:eastAsia="Times New Roman" w:cs="Times New Roman"/>
          <w:color w:val="000000"/>
        </w:rPr>
      </w:pPr>
      <w:r>
        <w:rPr>
          <w:rFonts w:eastAsia="Times New Roman"/>
          <w:color w:val="000000"/>
        </w:rPr>
        <w:t>scelta dell’argomento di tesi già dal secondo anno del percorso triennale e già dal primo anno del percorso magistrale.</w:t>
      </w:r>
    </w:p>
    <w:p w:rsidR="0030444C" w:rsidRPr="00F579F3" w:rsidRDefault="0030444C" w:rsidP="0030444C">
      <w:pPr>
        <w:widowControl/>
        <w:jc w:val="both"/>
        <w:rPr>
          <w:rFonts w:cs="Times New Roman"/>
        </w:rPr>
      </w:pPr>
    </w:p>
    <w:p w:rsidR="0030444C" w:rsidRPr="00F579F3" w:rsidRDefault="0030444C" w:rsidP="0030444C">
      <w:pPr>
        <w:widowControl/>
        <w:jc w:val="both"/>
        <w:rPr>
          <w:rFonts w:cs="Times New Roman"/>
        </w:rPr>
      </w:pPr>
    </w:p>
    <w:p w:rsidR="0030444C" w:rsidRPr="007A3B66" w:rsidRDefault="0030444C" w:rsidP="0030444C">
      <w:pPr>
        <w:widowControl/>
        <w:jc w:val="both"/>
      </w:pPr>
    </w:p>
    <w:p w:rsidR="0030444C" w:rsidRPr="007A3B66" w:rsidRDefault="0030444C" w:rsidP="0030444C">
      <w:pPr>
        <w:pBdr>
          <w:top w:val="single" w:sz="4" w:space="0" w:color="000080"/>
          <w:left w:val="single" w:sz="4" w:space="0" w:color="000080"/>
          <w:bottom w:val="single" w:sz="4" w:space="0" w:color="000080"/>
          <w:right w:val="single" w:sz="4" w:space="0" w:color="000080"/>
        </w:pBdr>
        <w:ind w:right="282"/>
        <w:jc w:val="both"/>
      </w:pPr>
    </w:p>
    <w:p w:rsidR="0030444C" w:rsidRDefault="0030444C" w:rsidP="0030444C">
      <w:pPr>
        <w:pBdr>
          <w:top w:val="single" w:sz="4" w:space="0" w:color="000080"/>
          <w:left w:val="single" w:sz="4" w:space="0" w:color="000080"/>
          <w:bottom w:val="single" w:sz="4" w:space="0" w:color="000080"/>
          <w:right w:val="single" w:sz="4" w:space="0" w:color="000080"/>
        </w:pBdr>
        <w:ind w:right="282"/>
        <w:jc w:val="center"/>
      </w:pPr>
      <w:r>
        <w:rPr>
          <w:rFonts w:eastAsia="MS Mincho" w:cs="Cambria"/>
          <w:iCs/>
          <w:color w:val="0000FF"/>
          <w:sz w:val="22"/>
          <w:szCs w:val="22"/>
        </w:rPr>
        <w:t>ULTERIORI ANNOTAZIONI E PROPOSTE</w:t>
      </w:r>
    </w:p>
    <w:p w:rsidR="0030444C" w:rsidRDefault="0030444C" w:rsidP="0030444C">
      <w:pPr>
        <w:pBdr>
          <w:top w:val="single" w:sz="4" w:space="0" w:color="000080"/>
          <w:left w:val="single" w:sz="4" w:space="0" w:color="000080"/>
          <w:bottom w:val="single" w:sz="4" w:space="0" w:color="000080"/>
          <w:right w:val="single" w:sz="4" w:space="0" w:color="000080"/>
        </w:pBdr>
        <w:ind w:right="282"/>
        <w:jc w:val="both"/>
      </w:pPr>
    </w:p>
    <w:p w:rsidR="0030444C" w:rsidRDefault="0030444C" w:rsidP="0030444C"/>
    <w:p w:rsidR="00AC5918" w:rsidRDefault="00AC5918" w:rsidP="0030444C">
      <w:pPr>
        <w:widowControl/>
        <w:jc w:val="both"/>
        <w:rPr>
          <w:rFonts w:eastAsia="Times New Roman" w:cs="Times New Roman"/>
          <w:color w:val="000000"/>
        </w:rPr>
      </w:pPr>
      <w:r>
        <w:rPr>
          <w:rFonts w:eastAsia="Times New Roman" w:cs="Times New Roman"/>
          <w:color w:val="000000"/>
        </w:rPr>
        <w:t>La Commissione didattica del Dipartimento SAGAS ritiene che le azioni di monitoraggio delle carriere studenti siano possibili solo col pieno e diretto coinvolgimento delle segreterie studenti che dovranno fornire i dati richiesti entro le scadenze indicate del Consigli di Corso di Laurea.</w:t>
      </w:r>
    </w:p>
    <w:p w:rsidR="00AC5918" w:rsidRDefault="00AC5918" w:rsidP="0030444C">
      <w:pPr>
        <w:widowControl/>
        <w:jc w:val="both"/>
        <w:rPr>
          <w:rFonts w:eastAsia="Times New Roman" w:cs="Times New Roman"/>
          <w:color w:val="000000"/>
        </w:rPr>
      </w:pPr>
      <w:r>
        <w:rPr>
          <w:rFonts w:eastAsia="Times New Roman" w:cs="Times New Roman"/>
          <w:color w:val="000000"/>
        </w:rPr>
        <w:t>Per ciò che riguarda l’acquisizione di CFU all’estero la Commissione didattica auspica che vengano individuate ulteriori risorse finanziarie destinate al sostegno degli studenti in Erasmus.</w:t>
      </w:r>
    </w:p>
    <w:p w:rsidR="0030444C" w:rsidRPr="00220CB2" w:rsidRDefault="00220CB2" w:rsidP="0030444C">
      <w:pPr>
        <w:widowControl/>
        <w:jc w:val="both"/>
        <w:rPr>
          <w:rFonts w:cs="Times New Roman"/>
        </w:rPr>
      </w:pPr>
      <w:r w:rsidRPr="00220CB2">
        <w:rPr>
          <w:rFonts w:eastAsia="Times New Roman" w:cs="Times New Roman"/>
          <w:color w:val="000000"/>
        </w:rPr>
        <w:t xml:space="preserve">I Presidenti dei Corsi di Laurea Magistrale </w:t>
      </w:r>
      <w:r>
        <w:rPr>
          <w:rFonts w:eastAsia="Times New Roman" w:cs="Times New Roman"/>
          <w:color w:val="000000"/>
        </w:rPr>
        <w:t>chiedono di poter disporre, al pari dei Corsi di Laurea triennali, dei tutor di Ateneo, al fine di potenziare le attività di monitoraggio e sostegno delle carriere studenti</w:t>
      </w:r>
      <w:r w:rsidR="00AC5918">
        <w:rPr>
          <w:rFonts w:eastAsia="Times New Roman" w:cs="Times New Roman"/>
          <w:color w:val="000000"/>
        </w:rPr>
        <w:t>.</w:t>
      </w:r>
    </w:p>
    <w:p w:rsidR="0030444C" w:rsidRPr="00220CB2" w:rsidRDefault="0030444C" w:rsidP="0030444C">
      <w:pPr>
        <w:widowControl/>
        <w:jc w:val="both"/>
        <w:rPr>
          <w:rFonts w:cs="Times New Roman"/>
        </w:rPr>
      </w:pPr>
    </w:p>
    <w:p w:rsidR="00620B2E" w:rsidRPr="00220CB2" w:rsidRDefault="00620B2E" w:rsidP="00FC0546">
      <w:pPr>
        <w:jc w:val="both"/>
        <w:rPr>
          <w:rFonts w:cs="Times New Roman"/>
        </w:rPr>
        <w:sectPr w:rsidR="00620B2E" w:rsidRPr="00220CB2">
          <w:type w:val="continuous"/>
          <w:pgSz w:w="11906" w:h="16838"/>
          <w:pgMar w:top="3004" w:right="1304" w:bottom="2551" w:left="2381" w:header="680" w:footer="720" w:gutter="0"/>
          <w:cols w:space="720"/>
          <w:docGrid w:linePitch="326"/>
        </w:sectPr>
      </w:pPr>
    </w:p>
    <w:p w:rsidR="00620B2E" w:rsidRPr="00220CB2" w:rsidRDefault="00620B2E" w:rsidP="00FC0546">
      <w:pPr>
        <w:jc w:val="both"/>
        <w:rPr>
          <w:rFonts w:cs="Times New Roman"/>
        </w:rPr>
        <w:sectPr w:rsidR="00620B2E" w:rsidRPr="00220CB2">
          <w:type w:val="continuous"/>
          <w:pgSz w:w="11906" w:h="16838"/>
          <w:pgMar w:top="3004" w:right="1304" w:bottom="2551" w:left="2381" w:header="680" w:footer="720" w:gutter="0"/>
          <w:cols w:space="720"/>
          <w:docGrid w:linePitch="326"/>
        </w:sectPr>
      </w:pPr>
    </w:p>
    <w:p w:rsidR="00620B2E" w:rsidRPr="00220CB2" w:rsidRDefault="00620B2E" w:rsidP="00FC0546">
      <w:pPr>
        <w:jc w:val="both"/>
        <w:rPr>
          <w:rFonts w:cs="Times New Roman"/>
        </w:rPr>
        <w:sectPr w:rsidR="00620B2E" w:rsidRPr="00220CB2">
          <w:type w:val="continuous"/>
          <w:pgSz w:w="11906" w:h="16838"/>
          <w:pgMar w:top="3004" w:right="1304" w:bottom="2551" w:left="2381" w:header="680" w:footer="720" w:gutter="0"/>
          <w:cols w:space="720"/>
          <w:docGrid w:linePitch="326"/>
        </w:sectPr>
      </w:pPr>
    </w:p>
    <w:p w:rsidR="00620B2E" w:rsidRPr="00220CB2" w:rsidRDefault="00620B2E">
      <w:pPr>
        <w:rPr>
          <w:rFonts w:cs="Times New Roman"/>
        </w:rPr>
        <w:sectPr w:rsidR="00620B2E" w:rsidRPr="00220CB2">
          <w:type w:val="continuous"/>
          <w:pgSz w:w="11906" w:h="16838"/>
          <w:pgMar w:top="3004" w:right="1304" w:bottom="2551" w:left="2381" w:header="680" w:footer="720" w:gutter="0"/>
          <w:cols w:space="720"/>
          <w:docGrid w:linePitch="326"/>
        </w:sectPr>
      </w:pPr>
    </w:p>
    <w:p w:rsidR="00620B2E" w:rsidRPr="00220CB2" w:rsidRDefault="00620B2E">
      <w:pPr>
        <w:rPr>
          <w:rFonts w:cs="Times New Roman"/>
        </w:rPr>
      </w:pPr>
    </w:p>
    <w:sectPr w:rsidR="00620B2E" w:rsidRPr="00220CB2" w:rsidSect="0048268A">
      <w:type w:val="continuous"/>
      <w:pgSz w:w="11906" w:h="16838"/>
      <w:pgMar w:top="3004" w:right="1304" w:bottom="2551" w:left="2381" w:header="68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456" w:rsidRDefault="00821456">
      <w:r>
        <w:separator/>
      </w:r>
    </w:p>
  </w:endnote>
  <w:endnote w:type="continuationSeparator" w:id="0">
    <w:p w:rsidR="00821456" w:rsidRDefault="0082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456" w:rsidRDefault="00821456">
      <w:r>
        <w:separator/>
      </w:r>
    </w:p>
  </w:footnote>
  <w:footnote w:type="continuationSeparator" w:id="0">
    <w:p w:rsidR="00821456" w:rsidRDefault="00821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2E" w:rsidRDefault="0038691F">
    <w:pPr>
      <w:pStyle w:val="Intestazione"/>
      <w:rPr>
        <w:lang w:eastAsia="ar-SA" w:bidi="ar-SA"/>
      </w:rPr>
    </w:pPr>
    <w:r>
      <w:rPr>
        <w:noProof/>
        <w:lang w:eastAsia="it-IT" w:bidi="ar-SA"/>
      </w:rPr>
      <mc:AlternateContent>
        <mc:Choice Requires="wps">
          <w:drawing>
            <wp:anchor distT="0" distB="0" distL="114935" distR="114935" simplePos="0" relativeHeight="251658240" behindDoc="1" locked="0" layoutInCell="1" allowOverlap="1">
              <wp:simplePos x="0" y="0"/>
              <wp:positionH relativeFrom="column">
                <wp:posOffset>-694690</wp:posOffset>
              </wp:positionH>
              <wp:positionV relativeFrom="paragraph">
                <wp:posOffset>34290</wp:posOffset>
              </wp:positionV>
              <wp:extent cx="2569210" cy="1071245"/>
              <wp:effectExtent l="635"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071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B2E" w:rsidRDefault="00731539">
                          <w:r>
                            <w:rPr>
                              <w:noProof/>
                              <w:lang w:eastAsia="it-IT" w:bidi="ar-SA"/>
                            </w:rPr>
                            <w:drawing>
                              <wp:inline distT="0" distB="0" distL="0" distR="0">
                                <wp:extent cx="1647825" cy="74295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47825" cy="742950"/>
                                        </a:xfrm>
                                        <a:prstGeom prst="rect">
                                          <a:avLst/>
                                        </a:prstGeom>
                                        <a:solidFill>
                                          <a:srgbClr val="FFFFFF"/>
                                        </a:solidFill>
                                        <a:ln w="9525">
                                          <a:noFill/>
                                          <a:miter lim="800000"/>
                                          <a:headEnd/>
                                          <a:tailEnd/>
                                        </a:ln>
                                      </pic:spPr>
                                    </pic:pic>
                                  </a:graphicData>
                                </a:graphic>
                              </wp:inline>
                            </w:drawing>
                          </w:r>
                        </w:p>
                        <w:p w:rsidR="00620B2E" w:rsidRDefault="00620B2E"/>
                        <w:p w:rsidR="00620B2E" w:rsidRDefault="00620B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7pt;margin-top:2.7pt;width:202.3pt;height:84.3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" stroked="f">
              <v:textbox inset="0,0,0,0">
                <w:txbxContent>
                  <w:p w:rsidR="00620B2E" w:rsidRDefault="00731539">
                    <w:r>
                      <w:rPr>
                        <w:noProof/>
                        <w:lang w:eastAsia="it-IT" w:bidi="ar-SA"/>
                      </w:rPr>
                      <w:drawing>
                        <wp:inline distT="0" distB="0" distL="0" distR="0">
                          <wp:extent cx="1647825" cy="74295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47825" cy="742950"/>
                                  </a:xfrm>
                                  <a:prstGeom prst="rect">
                                    <a:avLst/>
                                  </a:prstGeom>
                                  <a:solidFill>
                                    <a:srgbClr val="FFFFFF"/>
                                  </a:solidFill>
                                  <a:ln w="9525">
                                    <a:noFill/>
                                    <a:miter lim="800000"/>
                                    <a:headEnd/>
                                    <a:tailEnd/>
                                  </a:ln>
                                </pic:spPr>
                              </pic:pic>
                            </a:graphicData>
                          </a:graphic>
                        </wp:inline>
                      </w:drawing>
                    </w:r>
                  </w:p>
                  <w:p w:rsidR="00620B2E" w:rsidRDefault="00620B2E"/>
                  <w:p w:rsidR="00620B2E" w:rsidRDefault="00620B2E"/>
                </w:txbxContent>
              </v:textbox>
            </v:shape>
          </w:pict>
        </mc:Fallback>
      </mc:AlternateContent>
    </w:r>
  </w:p>
  <w:p w:rsidR="00620B2E" w:rsidRDefault="00620B2E">
    <w:pPr>
      <w:pStyle w:val="Intestazione"/>
    </w:pPr>
  </w:p>
  <w:p w:rsidR="00620B2E" w:rsidRDefault="00620B2E">
    <w:pPr>
      <w:pStyle w:val="Intestazione"/>
    </w:pPr>
  </w:p>
  <w:p w:rsidR="00620B2E" w:rsidRDefault="00620B2E">
    <w:pPr>
      <w:pStyle w:val="Intestazione"/>
    </w:pPr>
  </w:p>
  <w:p w:rsidR="00620B2E" w:rsidRDefault="00620B2E">
    <w:pPr>
      <w:pStyle w:val="Intestazione"/>
    </w:pPr>
  </w:p>
  <w:p w:rsidR="00620B2E" w:rsidRDefault="00620B2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2E" w:rsidRDefault="0038691F">
    <w:pPr>
      <w:jc w:val="right"/>
      <w:rPr>
        <w:lang w:eastAsia="ar-SA" w:bidi="ar-SA"/>
      </w:rPr>
    </w:pPr>
    <w:r>
      <w:rPr>
        <w:noProof/>
        <w:lang w:eastAsia="it-IT" w:bidi="ar-SA"/>
      </w:rPr>
      <mc:AlternateContent>
        <mc:Choice Requires="wps">
          <w:drawing>
            <wp:anchor distT="0" distB="0" distL="114935" distR="114935" simplePos="0" relativeHeight="251657216" behindDoc="1" locked="0" layoutInCell="1" allowOverlap="1">
              <wp:simplePos x="0" y="0"/>
              <wp:positionH relativeFrom="column">
                <wp:posOffset>-1026795</wp:posOffset>
              </wp:positionH>
              <wp:positionV relativeFrom="paragraph">
                <wp:posOffset>-33020</wp:posOffset>
              </wp:positionV>
              <wp:extent cx="3074035" cy="1356360"/>
              <wp:effectExtent l="1905" t="5080" r="635"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035" cy="1356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B2E" w:rsidRDefault="00731539">
                          <w:pPr>
                            <w:ind w:left="-142"/>
                          </w:pPr>
                          <w:r>
                            <w:rPr>
                              <w:noProof/>
                              <w:lang w:eastAsia="it-IT" w:bidi="ar-SA"/>
                            </w:rPr>
                            <w:drawing>
                              <wp:inline distT="0" distB="0" distL="0" distR="0">
                                <wp:extent cx="2476500" cy="1114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76500" cy="1114425"/>
                                        </a:xfrm>
                                        <a:prstGeom prst="rect">
                                          <a:avLst/>
                                        </a:prstGeom>
                                        <a:solidFill>
                                          <a:srgbClr val="FFFFFF">
                                            <a:alpha val="0"/>
                                          </a:srgbClr>
                                        </a:solidFill>
                                        <a:ln w="9525">
                                          <a:noFill/>
                                          <a:miter lim="800000"/>
                                          <a:headEnd/>
                                          <a:tailEnd/>
                                        </a:ln>
                                      </pic:spPr>
                                    </pic:pic>
                                  </a:graphicData>
                                </a:graphic>
                              </wp:inline>
                            </w:drawing>
                          </w:r>
                        </w:p>
                        <w:p w:rsidR="00620B2E" w:rsidRDefault="00620B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80.85pt;margin-top:-2.6pt;width:242.05pt;height:106.8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" stroked="f">
              <v:fill opacity="0"/>
              <v:textbox inset="0,0,0,0">
                <w:txbxContent>
                  <w:p w:rsidR="00620B2E" w:rsidRDefault="00731539">
                    <w:pPr>
                      <w:ind w:left="-142"/>
                    </w:pPr>
                    <w:r>
                      <w:rPr>
                        <w:noProof/>
                        <w:lang w:eastAsia="it-IT" w:bidi="ar-SA"/>
                      </w:rPr>
                      <w:drawing>
                        <wp:inline distT="0" distB="0" distL="0" distR="0">
                          <wp:extent cx="2476500" cy="1114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76500" cy="1114425"/>
                                  </a:xfrm>
                                  <a:prstGeom prst="rect">
                                    <a:avLst/>
                                  </a:prstGeom>
                                  <a:solidFill>
                                    <a:srgbClr val="FFFFFF">
                                      <a:alpha val="0"/>
                                    </a:srgbClr>
                                  </a:solidFill>
                                  <a:ln w="9525">
                                    <a:noFill/>
                                    <a:miter lim="800000"/>
                                    <a:headEnd/>
                                    <a:tailEnd/>
                                  </a:ln>
                                </pic:spPr>
                              </pic:pic>
                            </a:graphicData>
                          </a:graphic>
                        </wp:inline>
                      </w:drawing>
                    </w:r>
                  </w:p>
                  <w:p w:rsidR="00620B2E" w:rsidRDefault="00620B2E"/>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D6C01"/>
    <w:multiLevelType w:val="hybridMultilevel"/>
    <w:tmpl w:val="62641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7EE0F7A"/>
    <w:multiLevelType w:val="hybridMultilevel"/>
    <w:tmpl w:val="BCC8E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378"/>
    <w:rsid w:val="00142033"/>
    <w:rsid w:val="001E523F"/>
    <w:rsid w:val="00210CA8"/>
    <w:rsid w:val="00220CB2"/>
    <w:rsid w:val="0030444C"/>
    <w:rsid w:val="0038691F"/>
    <w:rsid w:val="003D39F5"/>
    <w:rsid w:val="0048268A"/>
    <w:rsid w:val="00530539"/>
    <w:rsid w:val="00534D7E"/>
    <w:rsid w:val="00620B2E"/>
    <w:rsid w:val="00731539"/>
    <w:rsid w:val="00821456"/>
    <w:rsid w:val="00970D26"/>
    <w:rsid w:val="009B2C96"/>
    <w:rsid w:val="009F12E6"/>
    <w:rsid w:val="00A05784"/>
    <w:rsid w:val="00A51378"/>
    <w:rsid w:val="00AC5918"/>
    <w:rsid w:val="00C36DF4"/>
    <w:rsid w:val="00D01ACE"/>
    <w:rsid w:val="00D12B50"/>
    <w:rsid w:val="00F13992"/>
    <w:rsid w:val="00FC05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268A"/>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rsid w:val="0048268A"/>
  </w:style>
  <w:style w:type="character" w:customStyle="1" w:styleId="Caratterepredefinitoparagrafo1">
    <w:name w:val="Carattere predefinito paragrafo1"/>
    <w:rsid w:val="0048268A"/>
  </w:style>
  <w:style w:type="character" w:customStyle="1" w:styleId="Carpredefinitoparagrafo1">
    <w:name w:val="Car. predefinito paragrafo1"/>
    <w:rsid w:val="0048268A"/>
  </w:style>
  <w:style w:type="character" w:styleId="Collegamentoipertestuale">
    <w:name w:val="Hyperlink"/>
    <w:rsid w:val="0048268A"/>
    <w:rPr>
      <w:color w:val="000080"/>
      <w:u w:val="single"/>
    </w:rPr>
  </w:style>
  <w:style w:type="character" w:customStyle="1" w:styleId="IntestazioneCarattere">
    <w:name w:val="Intestazione Carattere"/>
    <w:rsid w:val="0048268A"/>
    <w:rPr>
      <w:rFonts w:eastAsia="SimSun" w:cs="Mangal"/>
      <w:kern w:val="1"/>
      <w:sz w:val="24"/>
      <w:szCs w:val="24"/>
      <w:lang w:eastAsia="hi-IN" w:bidi="hi-IN"/>
    </w:rPr>
  </w:style>
  <w:style w:type="character" w:customStyle="1" w:styleId="TestofumettoCarattere">
    <w:name w:val="Testo fumetto Carattere"/>
    <w:rsid w:val="0048268A"/>
    <w:rPr>
      <w:rFonts w:ascii="Tahoma" w:eastAsia="SimSun" w:hAnsi="Tahoma" w:cs="Mangal"/>
      <w:kern w:val="1"/>
      <w:sz w:val="16"/>
      <w:szCs w:val="14"/>
      <w:lang w:eastAsia="hi-IN" w:bidi="hi-IN"/>
    </w:rPr>
  </w:style>
  <w:style w:type="character" w:customStyle="1" w:styleId="PidipaginaCarattere">
    <w:name w:val="Piè di pagina Carattere"/>
    <w:rsid w:val="0048268A"/>
    <w:rPr>
      <w:rFonts w:eastAsia="SimSun" w:cs="Mangal"/>
      <w:kern w:val="1"/>
      <w:sz w:val="24"/>
      <w:szCs w:val="24"/>
      <w:lang w:eastAsia="hi-IN" w:bidi="hi-IN"/>
    </w:rPr>
  </w:style>
  <w:style w:type="character" w:customStyle="1" w:styleId="StilePidiPaginaCarattere">
    <w:name w:val="StilePièdiPagina Carattere"/>
    <w:rsid w:val="0048268A"/>
    <w:rPr>
      <w:rFonts w:ascii="Arial" w:eastAsia="SimSun" w:hAnsi="Arial" w:cs="Mangal"/>
      <w:kern w:val="1"/>
      <w:sz w:val="16"/>
      <w:szCs w:val="16"/>
      <w:lang w:eastAsia="hi-IN" w:bidi="hi-IN"/>
    </w:rPr>
  </w:style>
  <w:style w:type="character" w:customStyle="1" w:styleId="StilePidipaginaGrassettoCarattere">
    <w:name w:val="StilePièdipaginaGrassetto Carattere"/>
    <w:rsid w:val="0048268A"/>
    <w:rPr>
      <w:rFonts w:ascii="Arial" w:eastAsia="SimSun" w:hAnsi="Arial" w:cs="Mangal"/>
      <w:b/>
      <w:bCs/>
      <w:kern w:val="1"/>
      <w:sz w:val="16"/>
      <w:szCs w:val="16"/>
      <w:lang w:eastAsia="hi-IN" w:bidi="hi-IN"/>
    </w:rPr>
  </w:style>
  <w:style w:type="character" w:customStyle="1" w:styleId="NormaleDiDACarattere">
    <w:name w:val="NormaleDiDA Carattere"/>
    <w:rsid w:val="0048268A"/>
    <w:rPr>
      <w:rFonts w:ascii="Arial" w:eastAsia="SimSun" w:hAnsi="Arial" w:cs="Arial"/>
      <w:kern w:val="1"/>
      <w:lang w:eastAsia="hi-IN" w:bidi="hi-IN"/>
    </w:rPr>
  </w:style>
  <w:style w:type="paragraph" w:customStyle="1" w:styleId="Intestazione4">
    <w:name w:val="Intestazione4"/>
    <w:basedOn w:val="Normale"/>
    <w:next w:val="Corpotesto1"/>
    <w:rsid w:val="0048268A"/>
    <w:pPr>
      <w:keepNext/>
      <w:spacing w:before="240" w:after="120"/>
    </w:pPr>
    <w:rPr>
      <w:rFonts w:ascii="Arial" w:eastAsia="Lucida Sans Unicode" w:hAnsi="Arial"/>
      <w:sz w:val="28"/>
      <w:szCs w:val="28"/>
    </w:rPr>
  </w:style>
  <w:style w:type="paragraph" w:customStyle="1" w:styleId="Corpotesto1">
    <w:name w:val="Corpo testo1"/>
    <w:basedOn w:val="Normale"/>
    <w:rsid w:val="0048268A"/>
    <w:pPr>
      <w:spacing w:after="120"/>
    </w:pPr>
  </w:style>
  <w:style w:type="paragraph" w:styleId="Elenco">
    <w:name w:val="List"/>
    <w:basedOn w:val="Corpotesto1"/>
    <w:rsid w:val="0048268A"/>
  </w:style>
  <w:style w:type="paragraph" w:customStyle="1" w:styleId="Didascalia3">
    <w:name w:val="Didascalia3"/>
    <w:basedOn w:val="Normale"/>
    <w:rsid w:val="0048268A"/>
    <w:pPr>
      <w:suppressLineNumbers/>
      <w:spacing w:before="120" w:after="120"/>
    </w:pPr>
    <w:rPr>
      <w:rFonts w:ascii="Garamond" w:hAnsi="Garamond"/>
      <w:i/>
      <w:iCs/>
    </w:rPr>
  </w:style>
  <w:style w:type="paragraph" w:customStyle="1" w:styleId="Indice">
    <w:name w:val="Indice"/>
    <w:basedOn w:val="Normale"/>
    <w:rsid w:val="0048268A"/>
    <w:pPr>
      <w:suppressLineNumbers/>
    </w:pPr>
  </w:style>
  <w:style w:type="paragraph" w:customStyle="1" w:styleId="Intestazione3">
    <w:name w:val="Intestazione3"/>
    <w:basedOn w:val="Normale"/>
    <w:next w:val="Corpotesto1"/>
    <w:rsid w:val="0048268A"/>
    <w:pPr>
      <w:keepNext/>
      <w:spacing w:before="240" w:after="120"/>
    </w:pPr>
    <w:rPr>
      <w:rFonts w:ascii="Arial" w:eastAsia="Lucida Sans Unicode" w:hAnsi="Arial"/>
      <w:sz w:val="28"/>
      <w:szCs w:val="28"/>
    </w:rPr>
  </w:style>
  <w:style w:type="paragraph" w:customStyle="1" w:styleId="Didascalia2">
    <w:name w:val="Didascalia2"/>
    <w:basedOn w:val="Normale"/>
    <w:rsid w:val="0048268A"/>
    <w:pPr>
      <w:suppressLineNumbers/>
      <w:spacing w:before="120" w:after="120"/>
    </w:pPr>
    <w:rPr>
      <w:rFonts w:ascii="Garamond" w:hAnsi="Garamond"/>
      <w:i/>
      <w:iCs/>
    </w:rPr>
  </w:style>
  <w:style w:type="paragraph" w:customStyle="1" w:styleId="Intestazione2">
    <w:name w:val="Intestazione2"/>
    <w:basedOn w:val="Normale"/>
    <w:next w:val="Corpotesto1"/>
    <w:rsid w:val="0048268A"/>
    <w:pPr>
      <w:keepNext/>
      <w:spacing w:before="240" w:after="120"/>
    </w:pPr>
    <w:rPr>
      <w:rFonts w:ascii="Arial" w:eastAsia="Lucida Sans Unicode" w:hAnsi="Arial"/>
      <w:sz w:val="28"/>
      <w:szCs w:val="28"/>
    </w:rPr>
  </w:style>
  <w:style w:type="paragraph" w:customStyle="1" w:styleId="Didascalia1">
    <w:name w:val="Didascalia1"/>
    <w:basedOn w:val="Normale"/>
    <w:rsid w:val="0048268A"/>
    <w:pPr>
      <w:suppressLineNumbers/>
      <w:spacing w:before="120" w:after="120"/>
    </w:pPr>
    <w:rPr>
      <w:i/>
      <w:iCs/>
    </w:rPr>
  </w:style>
  <w:style w:type="paragraph" w:customStyle="1" w:styleId="Intestazione1">
    <w:name w:val="Intestazione1"/>
    <w:basedOn w:val="Normale"/>
    <w:next w:val="Corpotesto1"/>
    <w:rsid w:val="0048268A"/>
    <w:pPr>
      <w:keepNext/>
      <w:spacing w:before="240" w:after="120"/>
    </w:pPr>
    <w:rPr>
      <w:rFonts w:ascii="Arial" w:eastAsia="Microsoft YaHei" w:hAnsi="Arial" w:cs="Arial"/>
      <w:sz w:val="28"/>
      <w:szCs w:val="28"/>
    </w:rPr>
  </w:style>
  <w:style w:type="paragraph" w:styleId="Intestazione">
    <w:name w:val="header"/>
    <w:basedOn w:val="Normale"/>
    <w:rsid w:val="0048268A"/>
    <w:pPr>
      <w:suppressLineNumbers/>
    </w:pPr>
  </w:style>
  <w:style w:type="paragraph" w:styleId="Pidipagina">
    <w:name w:val="footer"/>
    <w:basedOn w:val="Normale"/>
    <w:rsid w:val="0048268A"/>
    <w:pPr>
      <w:suppressLineNumbers/>
    </w:pPr>
  </w:style>
  <w:style w:type="paragraph" w:styleId="Testofumetto">
    <w:name w:val="Balloon Text"/>
    <w:basedOn w:val="Normale"/>
    <w:rsid w:val="0048268A"/>
    <w:rPr>
      <w:rFonts w:ascii="Tahoma" w:hAnsi="Tahoma" w:cs="Tahoma"/>
      <w:sz w:val="16"/>
      <w:szCs w:val="14"/>
    </w:rPr>
  </w:style>
  <w:style w:type="paragraph" w:customStyle="1" w:styleId="StilePidiPagina">
    <w:name w:val="StilePièdiPagina"/>
    <w:basedOn w:val="Pidipagina"/>
    <w:rsid w:val="0048268A"/>
    <w:pPr>
      <w:ind w:left="120"/>
    </w:pPr>
    <w:rPr>
      <w:rFonts w:ascii="Arial" w:hAnsi="Arial" w:cs="Arial"/>
      <w:sz w:val="16"/>
      <w:szCs w:val="16"/>
    </w:rPr>
  </w:style>
  <w:style w:type="paragraph" w:customStyle="1" w:styleId="StilePidipaginaGrassetto">
    <w:name w:val="StilePièdipaginaGrassetto"/>
    <w:basedOn w:val="StilePidiPagina"/>
    <w:rsid w:val="0048268A"/>
    <w:rPr>
      <w:b/>
      <w:bCs/>
    </w:rPr>
  </w:style>
  <w:style w:type="paragraph" w:customStyle="1" w:styleId="NormaleDiDA">
    <w:name w:val="NormaleDiDA"/>
    <w:basedOn w:val="Normale"/>
    <w:rsid w:val="0048268A"/>
    <w:rPr>
      <w:rFonts w:ascii="Arial" w:hAnsi="Arial" w:cs="Arial"/>
      <w:sz w:val="20"/>
      <w:szCs w:val="20"/>
    </w:rPr>
  </w:style>
  <w:style w:type="paragraph" w:customStyle="1" w:styleId="Contenutocornice">
    <w:name w:val="Contenuto cornice"/>
    <w:basedOn w:val="Corpotesto1"/>
    <w:rsid w:val="004826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268A"/>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rsid w:val="0048268A"/>
  </w:style>
  <w:style w:type="character" w:customStyle="1" w:styleId="Caratterepredefinitoparagrafo1">
    <w:name w:val="Carattere predefinito paragrafo1"/>
    <w:rsid w:val="0048268A"/>
  </w:style>
  <w:style w:type="character" w:customStyle="1" w:styleId="Carpredefinitoparagrafo1">
    <w:name w:val="Car. predefinito paragrafo1"/>
    <w:rsid w:val="0048268A"/>
  </w:style>
  <w:style w:type="character" w:styleId="Collegamentoipertestuale">
    <w:name w:val="Hyperlink"/>
    <w:rsid w:val="0048268A"/>
    <w:rPr>
      <w:color w:val="000080"/>
      <w:u w:val="single"/>
    </w:rPr>
  </w:style>
  <w:style w:type="character" w:customStyle="1" w:styleId="IntestazioneCarattere">
    <w:name w:val="Intestazione Carattere"/>
    <w:rsid w:val="0048268A"/>
    <w:rPr>
      <w:rFonts w:eastAsia="SimSun" w:cs="Mangal"/>
      <w:kern w:val="1"/>
      <w:sz w:val="24"/>
      <w:szCs w:val="24"/>
      <w:lang w:eastAsia="hi-IN" w:bidi="hi-IN"/>
    </w:rPr>
  </w:style>
  <w:style w:type="character" w:customStyle="1" w:styleId="TestofumettoCarattere">
    <w:name w:val="Testo fumetto Carattere"/>
    <w:rsid w:val="0048268A"/>
    <w:rPr>
      <w:rFonts w:ascii="Tahoma" w:eastAsia="SimSun" w:hAnsi="Tahoma" w:cs="Mangal"/>
      <w:kern w:val="1"/>
      <w:sz w:val="16"/>
      <w:szCs w:val="14"/>
      <w:lang w:eastAsia="hi-IN" w:bidi="hi-IN"/>
    </w:rPr>
  </w:style>
  <w:style w:type="character" w:customStyle="1" w:styleId="PidipaginaCarattere">
    <w:name w:val="Piè di pagina Carattere"/>
    <w:rsid w:val="0048268A"/>
    <w:rPr>
      <w:rFonts w:eastAsia="SimSun" w:cs="Mangal"/>
      <w:kern w:val="1"/>
      <w:sz w:val="24"/>
      <w:szCs w:val="24"/>
      <w:lang w:eastAsia="hi-IN" w:bidi="hi-IN"/>
    </w:rPr>
  </w:style>
  <w:style w:type="character" w:customStyle="1" w:styleId="StilePidiPaginaCarattere">
    <w:name w:val="StilePièdiPagina Carattere"/>
    <w:rsid w:val="0048268A"/>
    <w:rPr>
      <w:rFonts w:ascii="Arial" w:eastAsia="SimSun" w:hAnsi="Arial" w:cs="Mangal"/>
      <w:kern w:val="1"/>
      <w:sz w:val="16"/>
      <w:szCs w:val="16"/>
      <w:lang w:eastAsia="hi-IN" w:bidi="hi-IN"/>
    </w:rPr>
  </w:style>
  <w:style w:type="character" w:customStyle="1" w:styleId="StilePidipaginaGrassettoCarattere">
    <w:name w:val="StilePièdipaginaGrassetto Carattere"/>
    <w:rsid w:val="0048268A"/>
    <w:rPr>
      <w:rFonts w:ascii="Arial" w:eastAsia="SimSun" w:hAnsi="Arial" w:cs="Mangal"/>
      <w:b/>
      <w:bCs/>
      <w:kern w:val="1"/>
      <w:sz w:val="16"/>
      <w:szCs w:val="16"/>
      <w:lang w:eastAsia="hi-IN" w:bidi="hi-IN"/>
    </w:rPr>
  </w:style>
  <w:style w:type="character" w:customStyle="1" w:styleId="NormaleDiDACarattere">
    <w:name w:val="NormaleDiDA Carattere"/>
    <w:rsid w:val="0048268A"/>
    <w:rPr>
      <w:rFonts w:ascii="Arial" w:eastAsia="SimSun" w:hAnsi="Arial" w:cs="Arial"/>
      <w:kern w:val="1"/>
      <w:lang w:eastAsia="hi-IN" w:bidi="hi-IN"/>
    </w:rPr>
  </w:style>
  <w:style w:type="paragraph" w:customStyle="1" w:styleId="Intestazione4">
    <w:name w:val="Intestazione4"/>
    <w:basedOn w:val="Normale"/>
    <w:next w:val="Corpotesto1"/>
    <w:rsid w:val="0048268A"/>
    <w:pPr>
      <w:keepNext/>
      <w:spacing w:before="240" w:after="120"/>
    </w:pPr>
    <w:rPr>
      <w:rFonts w:ascii="Arial" w:eastAsia="Lucida Sans Unicode" w:hAnsi="Arial"/>
      <w:sz w:val="28"/>
      <w:szCs w:val="28"/>
    </w:rPr>
  </w:style>
  <w:style w:type="paragraph" w:customStyle="1" w:styleId="Corpotesto1">
    <w:name w:val="Corpo testo1"/>
    <w:basedOn w:val="Normale"/>
    <w:rsid w:val="0048268A"/>
    <w:pPr>
      <w:spacing w:after="120"/>
    </w:pPr>
  </w:style>
  <w:style w:type="paragraph" w:styleId="Elenco">
    <w:name w:val="List"/>
    <w:basedOn w:val="Corpotesto1"/>
    <w:rsid w:val="0048268A"/>
  </w:style>
  <w:style w:type="paragraph" w:customStyle="1" w:styleId="Didascalia3">
    <w:name w:val="Didascalia3"/>
    <w:basedOn w:val="Normale"/>
    <w:rsid w:val="0048268A"/>
    <w:pPr>
      <w:suppressLineNumbers/>
      <w:spacing w:before="120" w:after="120"/>
    </w:pPr>
    <w:rPr>
      <w:rFonts w:ascii="Garamond" w:hAnsi="Garamond"/>
      <w:i/>
      <w:iCs/>
    </w:rPr>
  </w:style>
  <w:style w:type="paragraph" w:customStyle="1" w:styleId="Indice">
    <w:name w:val="Indice"/>
    <w:basedOn w:val="Normale"/>
    <w:rsid w:val="0048268A"/>
    <w:pPr>
      <w:suppressLineNumbers/>
    </w:pPr>
  </w:style>
  <w:style w:type="paragraph" w:customStyle="1" w:styleId="Intestazione3">
    <w:name w:val="Intestazione3"/>
    <w:basedOn w:val="Normale"/>
    <w:next w:val="Corpotesto1"/>
    <w:rsid w:val="0048268A"/>
    <w:pPr>
      <w:keepNext/>
      <w:spacing w:before="240" w:after="120"/>
    </w:pPr>
    <w:rPr>
      <w:rFonts w:ascii="Arial" w:eastAsia="Lucida Sans Unicode" w:hAnsi="Arial"/>
      <w:sz w:val="28"/>
      <w:szCs w:val="28"/>
    </w:rPr>
  </w:style>
  <w:style w:type="paragraph" w:customStyle="1" w:styleId="Didascalia2">
    <w:name w:val="Didascalia2"/>
    <w:basedOn w:val="Normale"/>
    <w:rsid w:val="0048268A"/>
    <w:pPr>
      <w:suppressLineNumbers/>
      <w:spacing w:before="120" w:after="120"/>
    </w:pPr>
    <w:rPr>
      <w:rFonts w:ascii="Garamond" w:hAnsi="Garamond"/>
      <w:i/>
      <w:iCs/>
    </w:rPr>
  </w:style>
  <w:style w:type="paragraph" w:customStyle="1" w:styleId="Intestazione2">
    <w:name w:val="Intestazione2"/>
    <w:basedOn w:val="Normale"/>
    <w:next w:val="Corpotesto1"/>
    <w:rsid w:val="0048268A"/>
    <w:pPr>
      <w:keepNext/>
      <w:spacing w:before="240" w:after="120"/>
    </w:pPr>
    <w:rPr>
      <w:rFonts w:ascii="Arial" w:eastAsia="Lucida Sans Unicode" w:hAnsi="Arial"/>
      <w:sz w:val="28"/>
      <w:szCs w:val="28"/>
    </w:rPr>
  </w:style>
  <w:style w:type="paragraph" w:customStyle="1" w:styleId="Didascalia1">
    <w:name w:val="Didascalia1"/>
    <w:basedOn w:val="Normale"/>
    <w:rsid w:val="0048268A"/>
    <w:pPr>
      <w:suppressLineNumbers/>
      <w:spacing w:before="120" w:after="120"/>
    </w:pPr>
    <w:rPr>
      <w:i/>
      <w:iCs/>
    </w:rPr>
  </w:style>
  <w:style w:type="paragraph" w:customStyle="1" w:styleId="Intestazione1">
    <w:name w:val="Intestazione1"/>
    <w:basedOn w:val="Normale"/>
    <w:next w:val="Corpotesto1"/>
    <w:rsid w:val="0048268A"/>
    <w:pPr>
      <w:keepNext/>
      <w:spacing w:before="240" w:after="120"/>
    </w:pPr>
    <w:rPr>
      <w:rFonts w:ascii="Arial" w:eastAsia="Microsoft YaHei" w:hAnsi="Arial" w:cs="Arial"/>
      <w:sz w:val="28"/>
      <w:szCs w:val="28"/>
    </w:rPr>
  </w:style>
  <w:style w:type="paragraph" w:styleId="Intestazione">
    <w:name w:val="header"/>
    <w:basedOn w:val="Normale"/>
    <w:rsid w:val="0048268A"/>
    <w:pPr>
      <w:suppressLineNumbers/>
    </w:pPr>
  </w:style>
  <w:style w:type="paragraph" w:styleId="Pidipagina">
    <w:name w:val="footer"/>
    <w:basedOn w:val="Normale"/>
    <w:rsid w:val="0048268A"/>
    <w:pPr>
      <w:suppressLineNumbers/>
    </w:pPr>
  </w:style>
  <w:style w:type="paragraph" w:styleId="Testofumetto">
    <w:name w:val="Balloon Text"/>
    <w:basedOn w:val="Normale"/>
    <w:rsid w:val="0048268A"/>
    <w:rPr>
      <w:rFonts w:ascii="Tahoma" w:hAnsi="Tahoma" w:cs="Tahoma"/>
      <w:sz w:val="16"/>
      <w:szCs w:val="14"/>
    </w:rPr>
  </w:style>
  <w:style w:type="paragraph" w:customStyle="1" w:styleId="StilePidiPagina">
    <w:name w:val="StilePièdiPagina"/>
    <w:basedOn w:val="Pidipagina"/>
    <w:rsid w:val="0048268A"/>
    <w:pPr>
      <w:ind w:left="120"/>
    </w:pPr>
    <w:rPr>
      <w:rFonts w:ascii="Arial" w:hAnsi="Arial" w:cs="Arial"/>
      <w:sz w:val="16"/>
      <w:szCs w:val="16"/>
    </w:rPr>
  </w:style>
  <w:style w:type="paragraph" w:customStyle="1" w:styleId="StilePidipaginaGrassetto">
    <w:name w:val="StilePièdipaginaGrassetto"/>
    <w:basedOn w:val="StilePidiPagina"/>
    <w:rsid w:val="0048268A"/>
    <w:rPr>
      <w:b/>
      <w:bCs/>
    </w:rPr>
  </w:style>
  <w:style w:type="paragraph" w:customStyle="1" w:styleId="NormaleDiDA">
    <w:name w:val="NormaleDiDA"/>
    <w:basedOn w:val="Normale"/>
    <w:rsid w:val="0048268A"/>
    <w:rPr>
      <w:rFonts w:ascii="Arial" w:hAnsi="Arial" w:cs="Arial"/>
      <w:sz w:val="20"/>
      <w:szCs w:val="20"/>
    </w:rPr>
  </w:style>
  <w:style w:type="paragraph" w:customStyle="1" w:styleId="Contenutocornice">
    <w:name w:val="Contenuto cornice"/>
    <w:basedOn w:val="Corpotesto1"/>
    <w:rsid w:val="00482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4129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Daniela Orati</cp:lastModifiedBy>
  <cp:revision>2</cp:revision>
  <cp:lastPrinted>2013-04-18T13:38:00Z</cp:lastPrinted>
  <dcterms:created xsi:type="dcterms:W3CDTF">2017-04-03T11:19:00Z</dcterms:created>
  <dcterms:modified xsi:type="dcterms:W3CDTF">2017-04-03T11:19:00Z</dcterms:modified>
</cp:coreProperties>
</file>