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C574" w14:textId="77777777" w:rsidR="009D5A4E" w:rsidRDefault="009D5A4E" w:rsidP="009D5A4E">
      <w:pPr>
        <w:pStyle w:val="Standard"/>
        <w:tabs>
          <w:tab w:val="left" w:pos="3152"/>
        </w:tabs>
        <w:ind w:left="60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TABELLA RIEPILOGATIVA PER ATTIVAZIONE DI ASSEGNO DI RICERCA</w:t>
      </w:r>
    </w:p>
    <w:p w14:paraId="1BB3C4D1" w14:textId="77777777" w:rsidR="009D5A4E" w:rsidRDefault="009D5A4E" w:rsidP="009D5A4E">
      <w:pPr>
        <w:pStyle w:val="Standard"/>
        <w:tabs>
          <w:tab w:val="left" w:pos="3152"/>
        </w:tabs>
        <w:ind w:left="60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Dipartimento SAGAS - AREA UMANISTICA</w:t>
      </w:r>
    </w:p>
    <w:tbl>
      <w:tblPr>
        <w:tblW w:w="10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6380"/>
      </w:tblGrid>
      <w:tr w:rsidR="009D5A4E" w14:paraId="28372E67" w14:textId="77777777" w:rsidTr="001B5E75">
        <w:trPr>
          <w:trHeight w:val="57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38F3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Tipologia dell’assegno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(cofinanziato o a totale carico)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B6DE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117F2BED" w14:textId="77777777" w:rsidTr="001B5E75">
        <w:trPr>
          <w:trHeight w:val="35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F165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Decorrenza contrattuale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9093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2011636B" w14:textId="77777777" w:rsidTr="001B5E75">
        <w:trPr>
          <w:trHeight w:val="62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D260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Titolo dell’assegno (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250 caratteri)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9E51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5A4E" w14:paraId="13B5EC56" w14:textId="77777777" w:rsidTr="001B5E75">
        <w:trPr>
          <w:trHeight w:val="4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B91E" w14:textId="77777777" w:rsidR="009D5A4E" w:rsidRDefault="009D5A4E" w:rsidP="001B5E75">
            <w:pPr>
              <w:pStyle w:val="Standard"/>
              <w:tabs>
                <w:tab w:val="left" w:pos="372"/>
              </w:tabs>
              <w:ind w:lef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Settore scientifico disciplinare (di referenza del Dipartimento)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850C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26AA7A32" w14:textId="77777777" w:rsidTr="001B5E75">
        <w:trPr>
          <w:trHeight w:val="35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63F4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Responsabile della ricerca e qualifica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50C6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5D0A1AB3" w14:textId="77777777" w:rsidTr="001B5E75">
        <w:trPr>
          <w:trHeight w:val="82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A7D4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Requisiti di ammissione</w:t>
            </w:r>
          </w:p>
          <w:p w14:paraId="34195DC9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(il possesso del curriculum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scient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professionale è requisito obbligatorio)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indicare:-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Laurea V.O. o LM o LS, o il possesso del  titolo di Dottore di ricerca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-  </w:t>
            </w:r>
          </w:p>
          <w:p w14:paraId="4C2FC5E7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 ricorda che il titolo di Dottore di ricerca se non è titolo obbligatorio risulta sempre essere titolo preferenziale.</w:t>
            </w:r>
          </w:p>
          <w:p w14:paraId="5FC81F9C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84B5" w14:textId="77777777" w:rsidR="009D5A4E" w:rsidRDefault="009D5A4E" w:rsidP="001B5E75">
            <w:pPr>
              <w:pStyle w:val="Standard"/>
              <w:tabs>
                <w:tab w:val="left" w:pos="2552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FCCFD8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BE853C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54061911" w14:textId="77777777" w:rsidTr="001B5E75">
        <w:trPr>
          <w:trHeight w:val="422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1EF0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Durata (da uno a tre anni)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DC31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1AC363D8" w14:textId="77777777" w:rsidTr="001B5E75">
        <w:trPr>
          <w:trHeight w:val="53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9624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Costo totale dell’assegno</w:t>
            </w:r>
          </w:p>
          <w:p w14:paraId="5D18AB4F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(da € 23.890,08 a € 26.521,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92  senza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dottorato) (da 23.890,08  a € 33.305,28 con dottorato). </w:t>
            </w:r>
          </w:p>
          <w:p w14:paraId="1670D370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L’importo può essere aumentato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dal 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MOBILITY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 xml:space="preserve"> ALLOWANCE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per un importo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di € 7.401,24 annuo, se il bando prevede come titolo di accesso il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PhD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, e  il vincitore è residente all’estero con  il titolo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PhD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conseguito all’estero. </w:t>
            </w:r>
          </w:p>
          <w:p w14:paraId="016C2C15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E48B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6F98F2EE" w14:textId="77777777" w:rsidTr="001B5E75">
        <w:trPr>
          <w:trHeight w:val="49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0F0D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Budget Cof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inanziamento d’Ateneo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(anno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2021)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30C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5B2EF9B0" w14:textId="77777777" w:rsidTr="001B5E75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90EA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Finanziamento Struttura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55F8" w14:textId="77777777" w:rsidR="009D5A4E" w:rsidRDefault="009D5A4E" w:rsidP="001B5E75">
            <w:pPr>
              <w:pStyle w:val="Standard"/>
              <w:tabs>
                <w:tab w:val="left" w:pos="2552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3782346F" w14:textId="77777777" w:rsidTr="001B5E75">
        <w:trPr>
          <w:trHeight w:val="58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B2AD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Provenienza fondi: indicare progetto/i U-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Gov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533D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3C4E0CBB" w14:textId="77777777" w:rsidTr="001B5E75">
        <w:trPr>
          <w:trHeight w:val="51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6809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 membri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della commissione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  loro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qualifica, di cui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1 supplente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14:paraId="57FDCF59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può essere integrata da un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rapp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Ente finanziatore</w:t>
            </w:r>
          </w:p>
          <w:p w14:paraId="3F087E5F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(scelti tra prof. di ruolo e ricercatori appartenenti all’area scientifica della ricerca, della commissione fa parte il Resp. della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Ric.e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un prof. di ruolo)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D1B6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31DBAB2C" w14:textId="77777777" w:rsidTr="001B5E75">
        <w:trPr>
          <w:trHeight w:val="82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4511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La VALUTAZIONE DEI TITOLI PRECEDE SEMPRE IL COLLOQUIO.</w:t>
            </w:r>
          </w:p>
          <w:p w14:paraId="77A55C90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DDCF3C8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INDICARE IL PUNTEGGIO</w:t>
            </w:r>
          </w:p>
          <w:p w14:paraId="4080EFB0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2D77F6F9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E4A8599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3BF421F0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FC6C8A2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280BBD87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572B33D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(40 punti saranno riservati per il colloquio)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2B22" w14:textId="77777777" w:rsidR="009D5A4E" w:rsidRDefault="009D5A4E" w:rsidP="001B5E75">
            <w:pPr>
              <w:pStyle w:val="Textbody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 commissione dispone complessivamente di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60 punti per i titoli </w:t>
            </w:r>
            <w:r>
              <w:rPr>
                <w:rFonts w:ascii="Arial" w:hAnsi="Arial" w:cs="Arial"/>
                <w:b/>
                <w:sz w:val="18"/>
                <w:szCs w:val="18"/>
              </w:rPr>
              <w:t>da suddividere tra:</w:t>
            </w:r>
          </w:p>
          <w:p w14:paraId="1DAAC0D9" w14:textId="77777777" w:rsidR="009D5A4E" w:rsidRDefault="009D5A4E" w:rsidP="001B5E75">
            <w:pPr>
              <w:pStyle w:val="Standard"/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Titoli di studio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ulteriori rispetto ai requisiti richiesti per l’ammissione: </w:t>
            </w:r>
            <w:r>
              <w:rPr>
                <w:rFonts w:ascii="Arial" w:hAnsi="Arial" w:cs="Arial"/>
                <w:b/>
                <w:sz w:val="18"/>
                <w:szCs w:val="18"/>
              </w:rPr>
              <w:t>fino ad un massimo di punti ______;</w:t>
            </w:r>
          </w:p>
          <w:p w14:paraId="3AB5044C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72ABAE" w14:textId="77777777" w:rsidR="009D5A4E" w:rsidRDefault="009D5A4E" w:rsidP="001B5E75">
            <w:pPr>
              <w:pStyle w:val="Standard"/>
            </w:pPr>
            <w:r>
              <w:rPr>
                <w:rFonts w:ascii="Arial" w:hAnsi="Arial" w:cs="Arial"/>
                <w:b/>
                <w:sz w:val="18"/>
                <w:szCs w:val="18"/>
              </w:rPr>
              <w:t>- Curriculum scientifico professionale e pubblicazioni: fino ad un massimo di punti_____;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43310468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82ED96" w14:textId="77777777" w:rsidR="009D5A4E" w:rsidRDefault="009D5A4E" w:rsidP="001B5E75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-Punteggio minimo per essere considerati idonei______ </w:t>
            </w:r>
          </w:p>
          <w:p w14:paraId="1BE16B3C" w14:textId="77777777" w:rsidR="009D5A4E" w:rsidRDefault="009D5A4E" w:rsidP="001B5E75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A4E" w14:paraId="32EF4751" w14:textId="77777777" w:rsidTr="001B5E75">
        <w:trPr>
          <w:trHeight w:val="82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90AC" w14:textId="77777777" w:rsidR="009D5A4E" w:rsidRDefault="009D5A4E" w:rsidP="001B5E75">
            <w:pPr>
              <w:pStyle w:val="Standard"/>
              <w:tabs>
                <w:tab w:val="left" w:pos="2684"/>
              </w:tabs>
              <w:ind w:left="13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data, ora e luogo del colloquio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(tra il 1° ed il 10 del mese precedente la decorrenza contrattuale) -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0095" w14:textId="77777777" w:rsidR="009D5A4E" w:rsidRDefault="009D5A4E" w:rsidP="001B5E75">
            <w:pPr>
              <w:pStyle w:val="Standard"/>
              <w:tabs>
                <w:tab w:val="left" w:pos="2552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E435C3" w14:textId="77777777" w:rsidR="009D5A4E" w:rsidRDefault="009D5A4E" w:rsidP="001B5E75">
            <w:pPr>
              <w:pStyle w:val="Standard"/>
              <w:tabs>
                <w:tab w:val="left" w:pos="255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BDB3A9B" w14:textId="77777777" w:rsidR="00F36FE9" w:rsidRDefault="00F36FE9">
      <w:bookmarkStart w:id="0" w:name="_GoBack"/>
      <w:bookmarkEnd w:id="0"/>
    </w:p>
    <w:sectPr w:rsidR="00F36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BB"/>
    <w:rsid w:val="006303BB"/>
    <w:rsid w:val="009D5A4E"/>
    <w:rsid w:val="00F3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170"/>
  <w15:chartTrackingRefBased/>
  <w15:docId w15:val="{32B020B6-D553-4B41-8BBD-B179543E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5A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D5A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9D5A4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D180139</dc:creator>
  <cp:keywords/>
  <dc:description/>
  <cp:lastModifiedBy>D180139</cp:lastModifiedBy>
  <cp:revision>2</cp:revision>
  <dcterms:created xsi:type="dcterms:W3CDTF">2022-03-07T08:32:00Z</dcterms:created>
  <dcterms:modified xsi:type="dcterms:W3CDTF">2022-03-07T08:32:00Z</dcterms:modified>
</cp:coreProperties>
</file>